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CDE" w:rsidRDefault="00280CDE">
      <w:pPr>
        <w:pStyle w:val="BodyText"/>
        <w:rPr>
          <w:rFonts w:ascii="Times New Roman"/>
          <w:sz w:val="20"/>
        </w:rPr>
      </w:pPr>
    </w:p>
    <w:p w:rsidR="00280CDE" w:rsidRDefault="00280CDE">
      <w:pPr>
        <w:pStyle w:val="BodyText"/>
        <w:rPr>
          <w:rFonts w:ascii="Times New Roman"/>
          <w:sz w:val="20"/>
        </w:rPr>
      </w:pPr>
    </w:p>
    <w:p w:rsidR="00280CDE" w:rsidRDefault="00280CDE">
      <w:pPr>
        <w:pStyle w:val="BodyText"/>
        <w:rPr>
          <w:rFonts w:ascii="Times New Roman"/>
          <w:sz w:val="20"/>
        </w:rPr>
      </w:pPr>
    </w:p>
    <w:p w:rsidR="00280CDE" w:rsidRDefault="00280CDE">
      <w:pPr>
        <w:pStyle w:val="BodyText"/>
        <w:rPr>
          <w:rFonts w:ascii="Times New Roman"/>
          <w:sz w:val="20"/>
        </w:rPr>
      </w:pPr>
    </w:p>
    <w:p w:rsidR="00280CDE" w:rsidRDefault="00280CDE">
      <w:pPr>
        <w:pStyle w:val="BodyText"/>
        <w:rPr>
          <w:rFonts w:ascii="Times New Roman"/>
          <w:sz w:val="20"/>
        </w:rPr>
      </w:pPr>
    </w:p>
    <w:p w:rsidR="00280CDE" w:rsidRDefault="00280CDE">
      <w:pPr>
        <w:pStyle w:val="BodyText"/>
        <w:rPr>
          <w:rFonts w:ascii="Times New Roman"/>
          <w:sz w:val="20"/>
        </w:rPr>
      </w:pPr>
    </w:p>
    <w:p w:rsidR="00280CDE" w:rsidRDefault="00280CDE">
      <w:pPr>
        <w:pStyle w:val="BodyText"/>
        <w:rPr>
          <w:rFonts w:ascii="Times New Roman"/>
          <w:sz w:val="20"/>
        </w:rPr>
      </w:pPr>
    </w:p>
    <w:p w:rsidR="00280CDE" w:rsidRDefault="00280CDE">
      <w:pPr>
        <w:pStyle w:val="BodyText"/>
        <w:rPr>
          <w:rFonts w:ascii="Times New Roman"/>
          <w:sz w:val="20"/>
        </w:rPr>
      </w:pPr>
    </w:p>
    <w:p w:rsidR="00280CDE" w:rsidRDefault="00280CDE">
      <w:pPr>
        <w:pStyle w:val="BodyText"/>
        <w:rPr>
          <w:rFonts w:ascii="Times New Roman"/>
          <w:sz w:val="20"/>
        </w:rPr>
      </w:pPr>
    </w:p>
    <w:p w:rsidR="00280CDE" w:rsidRDefault="00280CDE">
      <w:pPr>
        <w:pStyle w:val="BodyText"/>
        <w:rPr>
          <w:rFonts w:ascii="Times New Roman"/>
          <w:sz w:val="20"/>
        </w:rPr>
      </w:pPr>
    </w:p>
    <w:p w:rsidR="00280CDE" w:rsidRDefault="00280CDE">
      <w:pPr>
        <w:pStyle w:val="BodyText"/>
        <w:rPr>
          <w:rFonts w:ascii="Times New Roman"/>
          <w:sz w:val="20"/>
        </w:rPr>
      </w:pPr>
    </w:p>
    <w:p w:rsidR="00280CDE" w:rsidRDefault="00280CDE">
      <w:pPr>
        <w:pStyle w:val="BodyText"/>
        <w:rPr>
          <w:rFonts w:ascii="Times New Roman"/>
          <w:sz w:val="20"/>
        </w:rPr>
      </w:pPr>
    </w:p>
    <w:p w:rsidR="00DB643B" w:rsidRPr="009F5585" w:rsidRDefault="00DB643B" w:rsidP="009F5585">
      <w:pPr>
        <w:spacing w:before="199"/>
        <w:jc w:val="center"/>
        <w:rPr>
          <w:b/>
          <w:color w:val="391F59"/>
          <w:sz w:val="32"/>
          <w:szCs w:val="28"/>
          <w:u w:val="single"/>
        </w:rPr>
      </w:pPr>
      <w:r w:rsidRPr="009F5585">
        <w:rPr>
          <w:b/>
          <w:color w:val="391F59"/>
          <w:sz w:val="32"/>
          <w:szCs w:val="28"/>
          <w:u w:val="single"/>
        </w:rPr>
        <w:t>CHARGING AND REMISSIONS POLICY STATEMENT</w:t>
      </w:r>
    </w:p>
    <w:p w:rsidR="00280CDE" w:rsidRDefault="00280CDE">
      <w:pPr>
        <w:pStyle w:val="BodyText"/>
        <w:rPr>
          <w:sz w:val="58"/>
        </w:rPr>
      </w:pPr>
    </w:p>
    <w:p w:rsidR="00280CDE" w:rsidRDefault="00280CDE">
      <w:pPr>
        <w:pStyle w:val="BodyText"/>
        <w:rPr>
          <w:sz w:val="58"/>
        </w:rPr>
      </w:pPr>
    </w:p>
    <w:p w:rsidR="009F5585" w:rsidRDefault="009F5585">
      <w:pPr>
        <w:pStyle w:val="BodyText"/>
        <w:rPr>
          <w:sz w:val="58"/>
        </w:rPr>
      </w:pPr>
    </w:p>
    <w:p w:rsidR="009F5585" w:rsidRDefault="009F5585">
      <w:pPr>
        <w:pStyle w:val="BodyText"/>
        <w:rPr>
          <w:sz w:val="58"/>
        </w:rPr>
      </w:pPr>
    </w:p>
    <w:p w:rsidR="00280CDE" w:rsidRDefault="005313DA">
      <w:pPr>
        <w:spacing w:before="434"/>
        <w:ind w:left="2983"/>
        <w:rPr>
          <w:b/>
          <w:sz w:val="36"/>
        </w:rPr>
      </w:pPr>
      <w:r>
        <w:rPr>
          <w:b/>
          <w:color w:val="391F59"/>
          <w:sz w:val="36"/>
        </w:rPr>
        <w:t>St. John Paul II Multi Academy</w:t>
      </w:r>
    </w:p>
    <w:p w:rsidR="00280CDE" w:rsidRDefault="005313DA">
      <w:pPr>
        <w:pStyle w:val="BodyText"/>
        <w:spacing w:before="267" w:line="259" w:lineRule="auto"/>
        <w:ind w:left="2594" w:right="2504"/>
        <w:jc w:val="center"/>
      </w:pPr>
      <w:r>
        <w:rPr>
          <w:color w:val="391F59"/>
        </w:rPr>
        <w:t xml:space="preserve">Registered Office: c/o St. Joseph’s Catholic Primary School, Little Sutton Lane, Sutton Coldfield </w:t>
      </w:r>
      <w:proofErr w:type="spellStart"/>
      <w:r>
        <w:rPr>
          <w:color w:val="391F59"/>
        </w:rPr>
        <w:t>B75</w:t>
      </w:r>
      <w:proofErr w:type="spellEnd"/>
      <w:r>
        <w:rPr>
          <w:color w:val="391F59"/>
        </w:rPr>
        <w:t xml:space="preserve"> 6PB</w:t>
      </w:r>
    </w:p>
    <w:p w:rsidR="00280CDE" w:rsidRDefault="00280CDE">
      <w:pPr>
        <w:pStyle w:val="BodyText"/>
        <w:spacing w:before="9"/>
        <w:rPr>
          <w:sz w:val="23"/>
        </w:rPr>
      </w:pPr>
    </w:p>
    <w:p w:rsidR="00280CDE" w:rsidRDefault="005313DA">
      <w:pPr>
        <w:pStyle w:val="BodyText"/>
        <w:spacing w:line="259" w:lineRule="auto"/>
        <w:ind w:left="2594" w:right="2505"/>
        <w:jc w:val="center"/>
      </w:pPr>
      <w:r>
        <w:rPr>
          <w:b/>
          <w:color w:val="391F59"/>
        </w:rPr>
        <w:t xml:space="preserve">E: </w:t>
      </w:r>
      <w:hyperlink r:id="rId7">
        <w:r>
          <w:rPr>
            <w:color w:val="391F59"/>
          </w:rPr>
          <w:t>enquiry@sjp2.net</w:t>
        </w:r>
      </w:hyperlink>
      <w:r>
        <w:rPr>
          <w:color w:val="391F59"/>
        </w:rPr>
        <w:t xml:space="preserve"> | </w:t>
      </w:r>
      <w:r>
        <w:rPr>
          <w:b/>
          <w:color w:val="391F59"/>
        </w:rPr>
        <w:t xml:space="preserve">T: </w:t>
      </w:r>
      <w:r>
        <w:rPr>
          <w:color w:val="391F59"/>
        </w:rPr>
        <w:t xml:space="preserve">0121 354 6270 | </w:t>
      </w:r>
      <w:r>
        <w:rPr>
          <w:b/>
          <w:color w:val="391F59"/>
        </w:rPr>
        <w:t xml:space="preserve">W: </w:t>
      </w:r>
      <w:r>
        <w:rPr>
          <w:color w:val="391F59"/>
        </w:rPr>
        <w:t>johnpaulii.co.uk Catholic Senior Executive Leader (CSEL): Mr J.B. Farrell</w:t>
      </w:r>
    </w:p>
    <w:p w:rsidR="00280CDE" w:rsidRDefault="00280CDE">
      <w:pPr>
        <w:pStyle w:val="BodyText"/>
        <w:spacing w:before="9"/>
        <w:rPr>
          <w:sz w:val="23"/>
        </w:rPr>
      </w:pPr>
    </w:p>
    <w:p w:rsidR="00280CDE" w:rsidRDefault="005313DA">
      <w:pPr>
        <w:pStyle w:val="BodyText"/>
        <w:spacing w:before="1"/>
        <w:ind w:left="2592" w:right="2505"/>
        <w:jc w:val="center"/>
        <w:rPr>
          <w:color w:val="391F59"/>
        </w:rPr>
      </w:pPr>
      <w:r>
        <w:rPr>
          <w:color w:val="391F59"/>
        </w:rPr>
        <w:t>Company House Registered No. 08706247</w:t>
      </w:r>
    </w:p>
    <w:p w:rsidR="009F5585" w:rsidRDefault="009F5585">
      <w:pPr>
        <w:pStyle w:val="BodyText"/>
        <w:spacing w:before="1"/>
        <w:ind w:left="2592" w:right="2505"/>
        <w:jc w:val="center"/>
        <w:rPr>
          <w:color w:val="391F59"/>
        </w:rPr>
      </w:pPr>
    </w:p>
    <w:p w:rsidR="009F5585" w:rsidRDefault="009F5585">
      <w:pPr>
        <w:pStyle w:val="BodyText"/>
        <w:spacing w:before="1"/>
        <w:ind w:left="2592" w:right="2505"/>
        <w:jc w:val="center"/>
        <w:rPr>
          <w:color w:val="391F59"/>
        </w:rPr>
      </w:pPr>
    </w:p>
    <w:p w:rsidR="009F5585" w:rsidRDefault="009F5585">
      <w:pPr>
        <w:pStyle w:val="BodyText"/>
        <w:spacing w:before="1"/>
        <w:ind w:left="2592" w:right="2505"/>
        <w:jc w:val="center"/>
        <w:rPr>
          <w:color w:val="391F59"/>
        </w:rPr>
      </w:pPr>
    </w:p>
    <w:p w:rsidR="009F5585" w:rsidRDefault="009F5585">
      <w:pPr>
        <w:pStyle w:val="BodyText"/>
        <w:spacing w:before="1"/>
        <w:ind w:left="2592" w:right="2505"/>
        <w:jc w:val="center"/>
        <w:rPr>
          <w:color w:val="391F59"/>
        </w:rPr>
      </w:pPr>
    </w:p>
    <w:p w:rsidR="009F5585" w:rsidRDefault="009F5585">
      <w:pPr>
        <w:pStyle w:val="BodyText"/>
        <w:spacing w:before="1"/>
        <w:ind w:left="2592" w:right="2505"/>
        <w:jc w:val="center"/>
        <w:rPr>
          <w:color w:val="391F59"/>
        </w:rPr>
      </w:pPr>
    </w:p>
    <w:p w:rsidR="009F5585" w:rsidRDefault="009F5585">
      <w:pPr>
        <w:pStyle w:val="BodyText"/>
        <w:spacing w:before="1"/>
        <w:ind w:left="2592" w:right="2505"/>
        <w:jc w:val="center"/>
        <w:rPr>
          <w:color w:val="391F59"/>
        </w:rPr>
      </w:pPr>
    </w:p>
    <w:p w:rsidR="009F5585" w:rsidRDefault="009F5585">
      <w:pPr>
        <w:pStyle w:val="BodyText"/>
        <w:spacing w:before="1"/>
        <w:ind w:left="2592" w:right="2505"/>
        <w:jc w:val="center"/>
        <w:rPr>
          <w:color w:val="391F59"/>
        </w:rPr>
      </w:pPr>
    </w:p>
    <w:p w:rsidR="009F5585" w:rsidRDefault="009F5585">
      <w:pPr>
        <w:pStyle w:val="BodyText"/>
        <w:spacing w:before="1"/>
        <w:ind w:left="2592" w:right="2505"/>
        <w:jc w:val="center"/>
        <w:rPr>
          <w:color w:val="391F59"/>
        </w:rPr>
      </w:pPr>
      <w:r>
        <w:rPr>
          <w:noProof/>
          <w:lang w:bidi="ar-SA"/>
        </w:rPr>
        <w:drawing>
          <wp:anchor distT="0" distB="0" distL="0" distR="0" simplePos="0" relativeHeight="251656192" behindDoc="0" locked="0" layoutInCell="1" allowOverlap="1" wp14:anchorId="48015155" wp14:editId="7599F8A0">
            <wp:simplePos x="0" y="0"/>
            <wp:positionH relativeFrom="page">
              <wp:posOffset>6466205</wp:posOffset>
            </wp:positionH>
            <wp:positionV relativeFrom="paragraph">
              <wp:posOffset>322580</wp:posOffset>
            </wp:positionV>
            <wp:extent cx="495837" cy="819912"/>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495837" cy="819912"/>
                    </a:xfrm>
                    <a:prstGeom prst="rect">
                      <a:avLst/>
                    </a:prstGeom>
                  </pic:spPr>
                </pic:pic>
              </a:graphicData>
            </a:graphic>
          </wp:anchor>
        </w:drawing>
      </w:r>
    </w:p>
    <w:tbl>
      <w:tblPr>
        <w:tblpPr w:leftFromText="180" w:rightFromText="180" w:vertAnchor="text" w:horzAnchor="page" w:tblpX="1241" w:tblpY="67"/>
        <w:tblW w:w="0" w:type="auto"/>
        <w:tblBorders>
          <w:top w:val="single" w:sz="8" w:space="0" w:color="391F59"/>
          <w:left w:val="single" w:sz="8" w:space="0" w:color="391F59"/>
          <w:bottom w:val="single" w:sz="8" w:space="0" w:color="391F59"/>
          <w:right w:val="single" w:sz="8" w:space="0" w:color="391F59"/>
          <w:insideH w:val="single" w:sz="8" w:space="0" w:color="391F59"/>
          <w:insideV w:val="single" w:sz="8" w:space="0" w:color="391F59"/>
        </w:tblBorders>
        <w:tblLayout w:type="fixed"/>
        <w:tblCellMar>
          <w:left w:w="0" w:type="dxa"/>
          <w:right w:w="0" w:type="dxa"/>
        </w:tblCellMar>
        <w:tblLook w:val="01E0" w:firstRow="1" w:lastRow="1" w:firstColumn="1" w:lastColumn="1" w:noHBand="0" w:noVBand="0"/>
      </w:tblPr>
      <w:tblGrid>
        <w:gridCol w:w="2188"/>
        <w:gridCol w:w="1917"/>
        <w:gridCol w:w="2192"/>
        <w:gridCol w:w="2340"/>
      </w:tblGrid>
      <w:tr w:rsidR="009F5585" w:rsidTr="009F5585">
        <w:trPr>
          <w:trHeight w:val="878"/>
        </w:trPr>
        <w:tc>
          <w:tcPr>
            <w:tcW w:w="2188" w:type="dxa"/>
            <w:tcBorders>
              <w:top w:val="single" w:sz="8" w:space="0" w:color="3A1F5A"/>
              <w:bottom w:val="single" w:sz="8" w:space="0" w:color="3A1F5A"/>
              <w:right w:val="single" w:sz="8" w:space="0" w:color="3A1F5A"/>
            </w:tcBorders>
          </w:tcPr>
          <w:p w:rsidR="009F5585" w:rsidRPr="005A6420" w:rsidRDefault="009F5585" w:rsidP="009F5585">
            <w:pPr>
              <w:pStyle w:val="TableParagraph"/>
              <w:spacing w:before="91"/>
              <w:ind w:left="141"/>
              <w:rPr>
                <w:sz w:val="17"/>
                <w:szCs w:val="17"/>
              </w:rPr>
            </w:pPr>
            <w:r w:rsidRPr="005A6420">
              <w:rPr>
                <w:color w:val="391F59"/>
                <w:sz w:val="17"/>
                <w:szCs w:val="17"/>
              </w:rPr>
              <w:t>Committee Responsible</w:t>
            </w:r>
          </w:p>
        </w:tc>
        <w:tc>
          <w:tcPr>
            <w:tcW w:w="1917" w:type="dxa"/>
            <w:tcBorders>
              <w:top w:val="single" w:sz="8" w:space="0" w:color="3A1F5A"/>
              <w:left w:val="single" w:sz="8" w:space="0" w:color="3A1F5A"/>
              <w:bottom w:val="single" w:sz="8" w:space="0" w:color="3A1F5A"/>
              <w:right w:val="single" w:sz="8" w:space="0" w:color="3A1F5A"/>
            </w:tcBorders>
          </w:tcPr>
          <w:p w:rsidR="009F5585" w:rsidRDefault="009F5585" w:rsidP="009F5585">
            <w:pPr>
              <w:pStyle w:val="TableParagraph"/>
              <w:rPr>
                <w:rFonts w:ascii="Times New Roman"/>
              </w:rPr>
            </w:pPr>
            <w:r>
              <w:rPr>
                <w:rFonts w:ascii="Times New Roman"/>
              </w:rPr>
              <w:t xml:space="preserve">A &amp; F </w:t>
            </w:r>
          </w:p>
        </w:tc>
        <w:tc>
          <w:tcPr>
            <w:tcW w:w="2192" w:type="dxa"/>
            <w:tcBorders>
              <w:top w:val="single" w:sz="8" w:space="0" w:color="3A1F5A"/>
              <w:left w:val="single" w:sz="8" w:space="0" w:color="3A1F5A"/>
              <w:bottom w:val="single" w:sz="8" w:space="0" w:color="3A1F5A"/>
              <w:right w:val="single" w:sz="8" w:space="0" w:color="3A1F5A"/>
            </w:tcBorders>
          </w:tcPr>
          <w:p w:rsidR="009F5585" w:rsidRPr="005A6420" w:rsidRDefault="009F5585" w:rsidP="009F5585">
            <w:pPr>
              <w:pStyle w:val="TableParagraph"/>
              <w:spacing w:before="91"/>
              <w:ind w:left="211"/>
              <w:rPr>
                <w:sz w:val="17"/>
                <w:szCs w:val="17"/>
              </w:rPr>
            </w:pPr>
            <w:r>
              <w:rPr>
                <w:color w:val="391F59"/>
                <w:sz w:val="17"/>
                <w:szCs w:val="17"/>
              </w:rPr>
              <w:t>Date Committee Approved</w:t>
            </w:r>
          </w:p>
        </w:tc>
        <w:tc>
          <w:tcPr>
            <w:tcW w:w="2340" w:type="dxa"/>
            <w:tcBorders>
              <w:top w:val="single" w:sz="8" w:space="0" w:color="3A1F5A"/>
              <w:left w:val="single" w:sz="8" w:space="0" w:color="3A1F5A"/>
              <w:bottom w:val="single" w:sz="8" w:space="0" w:color="3A1F5A"/>
            </w:tcBorders>
          </w:tcPr>
          <w:p w:rsidR="009F5585" w:rsidRDefault="009F5585" w:rsidP="009F5585">
            <w:pPr>
              <w:pStyle w:val="TableParagraph"/>
              <w:rPr>
                <w:rFonts w:ascii="Times New Roman"/>
              </w:rPr>
            </w:pPr>
            <w:r>
              <w:rPr>
                <w:rFonts w:ascii="Times New Roman"/>
              </w:rPr>
              <w:t>19 June 2019</w:t>
            </w:r>
          </w:p>
        </w:tc>
      </w:tr>
      <w:tr w:rsidR="009F5585" w:rsidTr="009F5585">
        <w:trPr>
          <w:trHeight w:val="844"/>
        </w:trPr>
        <w:tc>
          <w:tcPr>
            <w:tcW w:w="2188" w:type="dxa"/>
            <w:tcBorders>
              <w:top w:val="single" w:sz="8" w:space="0" w:color="3A1F5A"/>
              <w:bottom w:val="single" w:sz="8" w:space="0" w:color="3A1F5A"/>
              <w:right w:val="single" w:sz="8" w:space="0" w:color="3A1F5A"/>
            </w:tcBorders>
          </w:tcPr>
          <w:p w:rsidR="009F5585" w:rsidRPr="005A6420" w:rsidRDefault="009F5585" w:rsidP="009F5585">
            <w:pPr>
              <w:pStyle w:val="TableParagraph"/>
              <w:spacing w:before="100"/>
              <w:ind w:left="141"/>
              <w:rPr>
                <w:sz w:val="17"/>
                <w:szCs w:val="17"/>
              </w:rPr>
            </w:pPr>
            <w:r w:rsidRPr="00417818">
              <w:rPr>
                <w:b/>
                <w:color w:val="8064A2" w:themeColor="accent4"/>
                <w:sz w:val="17"/>
                <w:szCs w:val="17"/>
                <w14:textOutline w14:w="0" w14:cap="flat" w14:cmpd="sng" w14:algn="ctr">
                  <w14:noFill/>
                  <w14:prstDash w14:val="solid"/>
                  <w14:round/>
                </w14:textOutline>
                <w14:props3d w14:extrusionH="57150" w14:contourW="0" w14:prstMaterial="softEdge">
                  <w14:bevelT w14:w="25400" w14:h="38100" w14:prst="circle"/>
                </w14:props3d>
              </w:rPr>
              <w:t xml:space="preserve">Next Review </w:t>
            </w:r>
          </w:p>
        </w:tc>
        <w:tc>
          <w:tcPr>
            <w:tcW w:w="1917" w:type="dxa"/>
            <w:tcBorders>
              <w:top w:val="single" w:sz="8" w:space="0" w:color="3A1F5A"/>
              <w:left w:val="single" w:sz="8" w:space="0" w:color="3A1F5A"/>
              <w:bottom w:val="single" w:sz="8" w:space="0" w:color="3A1F5A"/>
              <w:right w:val="single" w:sz="8" w:space="0" w:color="3A1F5A"/>
            </w:tcBorders>
          </w:tcPr>
          <w:p w:rsidR="009F5585" w:rsidRDefault="009F5585" w:rsidP="009F5585">
            <w:pPr>
              <w:pStyle w:val="TableParagraph"/>
              <w:rPr>
                <w:rFonts w:ascii="Times New Roman"/>
              </w:rPr>
            </w:pPr>
            <w:r>
              <w:rPr>
                <w:rFonts w:ascii="Times New Roman"/>
              </w:rPr>
              <w:t>Summer 2020</w:t>
            </w:r>
          </w:p>
        </w:tc>
        <w:tc>
          <w:tcPr>
            <w:tcW w:w="2192" w:type="dxa"/>
            <w:tcBorders>
              <w:top w:val="single" w:sz="8" w:space="0" w:color="3A1F5A"/>
              <w:left w:val="single" w:sz="8" w:space="0" w:color="3A1F5A"/>
              <w:bottom w:val="single" w:sz="8" w:space="0" w:color="3A1F5A"/>
              <w:right w:val="single" w:sz="8" w:space="0" w:color="3A1F5A"/>
            </w:tcBorders>
          </w:tcPr>
          <w:p w:rsidR="009F5585" w:rsidRPr="005A6420" w:rsidRDefault="009F5585" w:rsidP="009F5585">
            <w:pPr>
              <w:pStyle w:val="TableParagraph"/>
              <w:spacing w:before="100"/>
              <w:ind w:left="211"/>
              <w:rPr>
                <w:sz w:val="17"/>
                <w:szCs w:val="17"/>
              </w:rPr>
            </w:pPr>
            <w:r>
              <w:rPr>
                <w:color w:val="391F59"/>
                <w:sz w:val="17"/>
                <w:szCs w:val="17"/>
              </w:rPr>
              <w:t xml:space="preserve">Date Board Approved </w:t>
            </w:r>
          </w:p>
        </w:tc>
        <w:tc>
          <w:tcPr>
            <w:tcW w:w="2340" w:type="dxa"/>
            <w:tcBorders>
              <w:top w:val="single" w:sz="8" w:space="0" w:color="3A1F5A"/>
              <w:left w:val="single" w:sz="8" w:space="0" w:color="3A1F5A"/>
              <w:bottom w:val="single" w:sz="8" w:space="0" w:color="3A1F5A"/>
            </w:tcBorders>
          </w:tcPr>
          <w:p w:rsidR="009F5585" w:rsidRDefault="009F5585" w:rsidP="009F5585">
            <w:pPr>
              <w:pStyle w:val="TableParagraph"/>
              <w:rPr>
                <w:rFonts w:ascii="Times New Roman"/>
              </w:rPr>
            </w:pPr>
            <w:r>
              <w:rPr>
                <w:rFonts w:ascii="Times New Roman"/>
              </w:rPr>
              <w:t>2nd July 2019</w:t>
            </w:r>
          </w:p>
        </w:tc>
      </w:tr>
    </w:tbl>
    <w:p w:rsidR="009F5585" w:rsidRDefault="009F5585">
      <w:pPr>
        <w:pStyle w:val="BodyText"/>
        <w:spacing w:before="1"/>
        <w:ind w:left="2592" w:right="2505"/>
        <w:jc w:val="center"/>
        <w:rPr>
          <w:color w:val="391F59"/>
        </w:rPr>
      </w:pPr>
    </w:p>
    <w:p w:rsidR="009F5585" w:rsidRDefault="009F5585">
      <w:pPr>
        <w:pStyle w:val="BodyText"/>
        <w:spacing w:before="1"/>
        <w:ind w:left="2592" w:right="2505"/>
        <w:jc w:val="center"/>
        <w:rPr>
          <w:color w:val="391F59"/>
        </w:rPr>
      </w:pPr>
    </w:p>
    <w:p w:rsidR="009F5585" w:rsidRDefault="009F5585">
      <w:pPr>
        <w:pStyle w:val="BodyText"/>
        <w:spacing w:before="1"/>
        <w:ind w:left="2592" w:right="2505"/>
        <w:jc w:val="center"/>
        <w:rPr>
          <w:color w:val="391F59"/>
        </w:rPr>
      </w:pPr>
    </w:p>
    <w:p w:rsidR="009F5585" w:rsidRDefault="009F5585">
      <w:pPr>
        <w:pStyle w:val="BodyText"/>
        <w:spacing w:before="1"/>
        <w:ind w:left="2592" w:right="2505"/>
        <w:jc w:val="center"/>
        <w:rPr>
          <w:color w:val="391F59"/>
        </w:rPr>
      </w:pPr>
    </w:p>
    <w:p w:rsidR="009F5585" w:rsidRDefault="009F5585">
      <w:pPr>
        <w:pStyle w:val="BodyText"/>
        <w:spacing w:before="1"/>
        <w:ind w:left="2592" w:right="2505"/>
        <w:jc w:val="center"/>
        <w:rPr>
          <w:color w:val="391F59"/>
        </w:rPr>
      </w:pPr>
    </w:p>
    <w:p w:rsidR="00280CDE" w:rsidRDefault="00280CDE">
      <w:pPr>
        <w:pStyle w:val="BodyText"/>
        <w:spacing w:before="4"/>
        <w:rPr>
          <w:sz w:val="18"/>
        </w:rPr>
      </w:pPr>
    </w:p>
    <w:p w:rsidR="00280CDE" w:rsidRDefault="00280CDE">
      <w:pPr>
        <w:rPr>
          <w:sz w:val="18"/>
        </w:rPr>
        <w:sectPr w:rsidR="00280CDE" w:rsidSect="009F5585">
          <w:headerReference w:type="default" r:id="rId9"/>
          <w:pgSz w:w="11910" w:h="16840" w:code="9"/>
          <w:pgMar w:top="2098" w:right="442" w:bottom="278" w:left="380" w:header="556" w:footer="720" w:gutter="0"/>
          <w:cols w:space="720"/>
        </w:sectPr>
      </w:pPr>
    </w:p>
    <w:p w:rsidR="00280CDE" w:rsidRDefault="00280CDE">
      <w:pPr>
        <w:pStyle w:val="BodyText"/>
        <w:rPr>
          <w:sz w:val="20"/>
        </w:rPr>
      </w:pPr>
    </w:p>
    <w:p w:rsidR="00280CDE" w:rsidRDefault="00280CDE">
      <w:pPr>
        <w:pStyle w:val="BodyText"/>
        <w:rPr>
          <w:sz w:val="20"/>
        </w:rPr>
      </w:pPr>
    </w:p>
    <w:p w:rsidR="00280CDE" w:rsidRDefault="00280CDE">
      <w:pPr>
        <w:pStyle w:val="BodyText"/>
        <w:rPr>
          <w:sz w:val="20"/>
        </w:rPr>
      </w:pPr>
    </w:p>
    <w:p w:rsidR="00280CDE" w:rsidRDefault="00280CDE">
      <w:pPr>
        <w:pStyle w:val="BodyText"/>
        <w:rPr>
          <w:sz w:val="20"/>
        </w:rPr>
      </w:pPr>
    </w:p>
    <w:p w:rsidR="00280CDE" w:rsidRDefault="00280CDE">
      <w:pPr>
        <w:pStyle w:val="BodyText"/>
        <w:spacing w:before="8"/>
        <w:rPr>
          <w:sz w:val="25"/>
        </w:rPr>
      </w:pPr>
    </w:p>
    <w:p w:rsidR="00280CDE" w:rsidRDefault="005313DA">
      <w:pPr>
        <w:spacing w:before="24"/>
        <w:ind w:left="2564" w:right="2505"/>
        <w:jc w:val="center"/>
        <w:rPr>
          <w:b/>
          <w:sz w:val="40"/>
        </w:rPr>
      </w:pPr>
      <w:r>
        <w:rPr>
          <w:b/>
          <w:color w:val="391F59"/>
          <w:sz w:val="40"/>
        </w:rPr>
        <w:t>CONTENTS</w:t>
      </w:r>
    </w:p>
    <w:p w:rsidR="00280CDE" w:rsidRDefault="00280CDE">
      <w:pPr>
        <w:pStyle w:val="BodyText"/>
        <w:rPr>
          <w:b/>
          <w:sz w:val="40"/>
        </w:rPr>
      </w:pPr>
    </w:p>
    <w:p w:rsidR="00280CDE" w:rsidRDefault="00280CDE">
      <w:pPr>
        <w:pStyle w:val="BodyText"/>
        <w:rPr>
          <w:b/>
          <w:sz w:val="40"/>
        </w:rPr>
      </w:pPr>
    </w:p>
    <w:p w:rsidR="00280CDE" w:rsidRDefault="00280CDE">
      <w:pPr>
        <w:pStyle w:val="BodyText"/>
        <w:spacing w:before="4"/>
        <w:rPr>
          <w:b/>
          <w:sz w:val="34"/>
        </w:rPr>
      </w:pPr>
    </w:p>
    <w:p w:rsidR="00280CDE" w:rsidRDefault="005313DA" w:rsidP="00776501">
      <w:pPr>
        <w:pStyle w:val="Heading1"/>
        <w:numPr>
          <w:ilvl w:val="0"/>
          <w:numId w:val="1"/>
        </w:numPr>
        <w:tabs>
          <w:tab w:val="left" w:pos="4950"/>
        </w:tabs>
        <w:spacing w:before="1"/>
        <w:ind w:hanging="355"/>
        <w:jc w:val="both"/>
      </w:pPr>
      <w:r>
        <w:rPr>
          <w:color w:val="391F59"/>
        </w:rPr>
        <w:t>Page 1</w:t>
      </w:r>
      <w:r>
        <w:rPr>
          <w:color w:val="391F59"/>
          <w:spacing w:val="-1"/>
        </w:rPr>
        <w:t xml:space="preserve"> </w:t>
      </w:r>
      <w:r w:rsidR="00DB643B">
        <w:rPr>
          <w:color w:val="391F59"/>
          <w:spacing w:val="-1"/>
        </w:rPr>
        <w:t>Rationale</w:t>
      </w:r>
    </w:p>
    <w:p w:rsidR="00280CDE" w:rsidRDefault="00280CDE" w:rsidP="00776501">
      <w:pPr>
        <w:pStyle w:val="BodyText"/>
        <w:spacing w:before="10"/>
        <w:jc w:val="both"/>
        <w:rPr>
          <w:sz w:val="42"/>
        </w:rPr>
      </w:pPr>
    </w:p>
    <w:p w:rsidR="00280CDE" w:rsidRDefault="005313DA" w:rsidP="00776501">
      <w:pPr>
        <w:pStyle w:val="ListParagraph"/>
        <w:numPr>
          <w:ilvl w:val="0"/>
          <w:numId w:val="1"/>
        </w:numPr>
        <w:tabs>
          <w:tab w:val="left" w:pos="4950"/>
        </w:tabs>
        <w:ind w:hanging="355"/>
        <w:jc w:val="both"/>
        <w:rPr>
          <w:sz w:val="32"/>
        </w:rPr>
      </w:pPr>
      <w:r>
        <w:rPr>
          <w:color w:val="391F59"/>
          <w:sz w:val="32"/>
        </w:rPr>
        <w:t>Page 2</w:t>
      </w:r>
      <w:r>
        <w:rPr>
          <w:color w:val="391F59"/>
          <w:spacing w:val="-1"/>
          <w:sz w:val="32"/>
        </w:rPr>
        <w:t xml:space="preserve"> </w:t>
      </w:r>
      <w:r w:rsidR="0028136C">
        <w:rPr>
          <w:color w:val="391F59"/>
          <w:spacing w:val="-1"/>
          <w:sz w:val="32"/>
        </w:rPr>
        <w:t>Activities</w:t>
      </w:r>
    </w:p>
    <w:p w:rsidR="00280CDE" w:rsidRDefault="00280CDE" w:rsidP="00776501">
      <w:pPr>
        <w:pStyle w:val="BodyText"/>
        <w:spacing w:before="10"/>
        <w:jc w:val="both"/>
        <w:rPr>
          <w:sz w:val="42"/>
        </w:rPr>
      </w:pPr>
    </w:p>
    <w:p w:rsidR="00280CDE" w:rsidRPr="0028136C" w:rsidRDefault="005313DA" w:rsidP="00776501">
      <w:pPr>
        <w:pStyle w:val="ListParagraph"/>
        <w:numPr>
          <w:ilvl w:val="0"/>
          <w:numId w:val="1"/>
        </w:numPr>
        <w:tabs>
          <w:tab w:val="left" w:pos="4950"/>
        </w:tabs>
        <w:spacing w:before="10"/>
        <w:ind w:hanging="271"/>
        <w:jc w:val="both"/>
        <w:rPr>
          <w:sz w:val="32"/>
        </w:rPr>
      </w:pPr>
      <w:r w:rsidRPr="0028136C">
        <w:rPr>
          <w:color w:val="391F59"/>
          <w:sz w:val="32"/>
        </w:rPr>
        <w:t>Page 3</w:t>
      </w:r>
      <w:r w:rsidRPr="0028136C">
        <w:rPr>
          <w:color w:val="391F59"/>
          <w:spacing w:val="-1"/>
          <w:sz w:val="32"/>
        </w:rPr>
        <w:t xml:space="preserve"> </w:t>
      </w:r>
      <w:r w:rsidR="0028136C" w:rsidRPr="0028136C">
        <w:rPr>
          <w:color w:val="391F59"/>
          <w:sz w:val="32"/>
        </w:rPr>
        <w:t>Damage</w:t>
      </w:r>
    </w:p>
    <w:p w:rsidR="00280CDE" w:rsidRDefault="00280CDE">
      <w:pPr>
        <w:rPr>
          <w:sz w:val="32"/>
        </w:rPr>
        <w:sectPr w:rsidR="00280CDE">
          <w:footerReference w:type="default" r:id="rId10"/>
          <w:pgSz w:w="11910" w:h="16840"/>
          <w:pgMar w:top="2100" w:right="440" w:bottom="1120" w:left="380" w:header="558" w:footer="929" w:gutter="0"/>
          <w:cols w:space="720"/>
        </w:sectPr>
      </w:pPr>
    </w:p>
    <w:p w:rsidR="0084461B" w:rsidRDefault="009F5585" w:rsidP="0084461B">
      <w:pPr>
        <w:tabs>
          <w:tab w:val="left" w:pos="2641"/>
        </w:tabs>
        <w:spacing w:line="297" w:lineRule="exact"/>
        <w:rPr>
          <w:rFonts w:ascii="Times New Roman"/>
          <w:sz w:val="31"/>
        </w:rPr>
      </w:pPr>
      <w:r>
        <w:rPr>
          <w:noProof/>
          <w:lang w:bidi="ar-SA"/>
        </w:rPr>
        <w:drawing>
          <wp:anchor distT="0" distB="0" distL="0" distR="0" simplePos="0" relativeHeight="251658240" behindDoc="1" locked="0" layoutInCell="1" allowOverlap="1" wp14:anchorId="1990525B" wp14:editId="50B41991">
            <wp:simplePos x="0" y="0"/>
            <wp:positionH relativeFrom="page">
              <wp:posOffset>6452235</wp:posOffset>
            </wp:positionH>
            <wp:positionV relativeFrom="margin">
              <wp:align>top</wp:align>
            </wp:positionV>
            <wp:extent cx="816610" cy="979805"/>
            <wp:effectExtent l="0" t="0" r="2540" b="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816610" cy="979805"/>
                    </a:xfrm>
                    <a:prstGeom prst="rect">
                      <a:avLst/>
                    </a:prstGeom>
                  </pic:spPr>
                </pic:pic>
              </a:graphicData>
            </a:graphic>
          </wp:anchor>
        </w:drawing>
      </w:r>
      <w:r w:rsidR="0084461B">
        <w:rPr>
          <w:noProof/>
          <w:lang w:bidi="ar-SA"/>
        </w:rPr>
        <w:drawing>
          <wp:anchor distT="0" distB="0" distL="0" distR="0" simplePos="0" relativeHeight="251657216" behindDoc="1" locked="0" layoutInCell="1" allowOverlap="1" wp14:anchorId="04CA504E" wp14:editId="607774C9">
            <wp:simplePos x="0" y="0"/>
            <wp:positionH relativeFrom="page">
              <wp:posOffset>368300</wp:posOffset>
            </wp:positionH>
            <wp:positionV relativeFrom="page">
              <wp:posOffset>342900</wp:posOffset>
            </wp:positionV>
            <wp:extent cx="1820545" cy="955675"/>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820545" cy="955675"/>
                    </a:xfrm>
                    <a:prstGeom prst="rect">
                      <a:avLst/>
                    </a:prstGeom>
                  </pic:spPr>
                </pic:pic>
              </a:graphicData>
            </a:graphic>
          </wp:anchor>
        </w:drawing>
      </w:r>
      <w:r w:rsidR="0084461B">
        <w:rPr>
          <w:rFonts w:ascii="Times New Roman"/>
          <w:sz w:val="31"/>
        </w:rPr>
        <w:t xml:space="preserve">                                           </w:t>
      </w:r>
    </w:p>
    <w:p w:rsidR="0084461B" w:rsidRDefault="0084461B" w:rsidP="0084461B">
      <w:pPr>
        <w:tabs>
          <w:tab w:val="left" w:pos="2641"/>
        </w:tabs>
        <w:spacing w:line="297" w:lineRule="exact"/>
        <w:rPr>
          <w:rFonts w:ascii="Times New Roman"/>
          <w:sz w:val="31"/>
        </w:rPr>
      </w:pPr>
    </w:p>
    <w:p w:rsidR="0084461B" w:rsidRDefault="0084461B" w:rsidP="0084461B">
      <w:pPr>
        <w:tabs>
          <w:tab w:val="left" w:pos="2641"/>
        </w:tabs>
        <w:spacing w:line="297" w:lineRule="exact"/>
        <w:rPr>
          <w:rFonts w:ascii="Times New Roman"/>
          <w:sz w:val="31"/>
        </w:rPr>
      </w:pPr>
    </w:p>
    <w:p w:rsidR="0084461B" w:rsidRDefault="0084461B" w:rsidP="009F5585">
      <w:pPr>
        <w:tabs>
          <w:tab w:val="left" w:pos="2641"/>
        </w:tabs>
        <w:spacing w:line="297" w:lineRule="exact"/>
        <w:jc w:val="right"/>
        <w:rPr>
          <w:rFonts w:ascii="Times New Roman"/>
          <w:sz w:val="31"/>
        </w:rPr>
      </w:pPr>
    </w:p>
    <w:p w:rsidR="00DB643B" w:rsidRDefault="00DB643B" w:rsidP="00DB643B">
      <w:pPr>
        <w:jc w:val="both"/>
        <w:rPr>
          <w:rFonts w:ascii="Times New Roman"/>
          <w:sz w:val="31"/>
        </w:rPr>
      </w:pPr>
    </w:p>
    <w:p w:rsidR="00DB643B" w:rsidRDefault="00DB643B" w:rsidP="00DB643B">
      <w:pPr>
        <w:jc w:val="both"/>
        <w:rPr>
          <w:rFonts w:ascii="Times New Roman"/>
          <w:sz w:val="31"/>
        </w:rPr>
      </w:pPr>
    </w:p>
    <w:p w:rsidR="00DB643B" w:rsidRDefault="00DB643B" w:rsidP="00DB643B">
      <w:pPr>
        <w:jc w:val="both"/>
        <w:rPr>
          <w:rFonts w:ascii="Times New Roman"/>
          <w:sz w:val="31"/>
        </w:rPr>
      </w:pPr>
    </w:p>
    <w:p w:rsidR="00DB643B" w:rsidRDefault="00DB643B" w:rsidP="00DB643B">
      <w:pPr>
        <w:jc w:val="both"/>
        <w:rPr>
          <w:rFonts w:ascii="Arial" w:eastAsia="Arial" w:hAnsi="Arial" w:cs="Arial"/>
          <w:color w:val="000000"/>
          <w:sz w:val="20"/>
          <w:szCs w:val="20"/>
        </w:rPr>
      </w:pPr>
    </w:p>
    <w:p w:rsidR="00DB643B" w:rsidRPr="00DB643B" w:rsidRDefault="00DB643B" w:rsidP="00DB643B">
      <w:pPr>
        <w:pBdr>
          <w:top w:val="nil"/>
          <w:left w:val="nil"/>
          <w:bottom w:val="nil"/>
          <w:right w:val="nil"/>
          <w:between w:val="nil"/>
        </w:pBdr>
        <w:jc w:val="both"/>
        <w:rPr>
          <w:rFonts w:ascii="Arial" w:eastAsia="Arial" w:hAnsi="Arial" w:cs="Arial"/>
          <w:b/>
          <w:color w:val="000000"/>
          <w:sz w:val="24"/>
          <w:szCs w:val="24"/>
        </w:rPr>
      </w:pPr>
      <w:r w:rsidRPr="00DB643B">
        <w:rPr>
          <w:rFonts w:ascii="Arial" w:eastAsia="Arial" w:hAnsi="Arial" w:cs="Arial"/>
          <w:b/>
          <w:color w:val="000000"/>
          <w:sz w:val="24"/>
          <w:szCs w:val="24"/>
        </w:rPr>
        <w:t>Rationale</w:t>
      </w:r>
    </w:p>
    <w:p w:rsidR="00DB643B" w:rsidRPr="00DB643B" w:rsidRDefault="00DB643B" w:rsidP="00DB643B">
      <w:pPr>
        <w:pBdr>
          <w:top w:val="nil"/>
          <w:left w:val="nil"/>
          <w:bottom w:val="nil"/>
          <w:right w:val="nil"/>
          <w:between w:val="nil"/>
        </w:pBdr>
        <w:jc w:val="both"/>
        <w:rPr>
          <w:rFonts w:ascii="Arial" w:eastAsia="Arial" w:hAnsi="Arial" w:cs="Arial"/>
          <w:color w:val="000000"/>
          <w:sz w:val="24"/>
          <w:szCs w:val="24"/>
        </w:rPr>
      </w:pPr>
    </w:p>
    <w:p w:rsidR="00DB643B" w:rsidRPr="00DB643B" w:rsidRDefault="00DB643B" w:rsidP="00DB643B">
      <w:pPr>
        <w:pBdr>
          <w:top w:val="nil"/>
          <w:left w:val="nil"/>
          <w:bottom w:val="nil"/>
          <w:right w:val="nil"/>
          <w:between w:val="nil"/>
        </w:pBdr>
        <w:jc w:val="both"/>
        <w:rPr>
          <w:rFonts w:ascii="Arial" w:eastAsia="Arial" w:hAnsi="Arial" w:cs="Arial"/>
          <w:color w:val="000000"/>
          <w:sz w:val="24"/>
          <w:szCs w:val="24"/>
        </w:rPr>
      </w:pPr>
      <w:r w:rsidRPr="00DB643B">
        <w:rPr>
          <w:rFonts w:ascii="Arial" w:eastAsia="Arial" w:hAnsi="Arial" w:cs="Arial"/>
          <w:color w:val="000000"/>
          <w:sz w:val="24"/>
          <w:szCs w:val="24"/>
        </w:rPr>
        <w:t xml:space="preserve">The Board of Directors of </w:t>
      </w:r>
      <w:r w:rsidR="00776501">
        <w:rPr>
          <w:rFonts w:ascii="Arial" w:eastAsia="Arial" w:hAnsi="Arial" w:cs="Arial"/>
          <w:color w:val="000000"/>
          <w:sz w:val="24"/>
          <w:szCs w:val="24"/>
        </w:rPr>
        <w:t xml:space="preserve">St </w:t>
      </w:r>
      <w:r w:rsidRPr="00DB643B">
        <w:rPr>
          <w:rFonts w:ascii="Arial" w:eastAsia="Arial" w:hAnsi="Arial" w:cs="Arial"/>
          <w:color w:val="000000"/>
          <w:sz w:val="24"/>
          <w:szCs w:val="24"/>
        </w:rPr>
        <w:t>John Paul II Multi-Academy recognises the valuable contribution that the wide range of additional activities, including; trips, music tuition, visiting theatre companies, clubs and residential experiences can make towards pupils' education.</w:t>
      </w:r>
    </w:p>
    <w:p w:rsidR="00DB643B" w:rsidRPr="00DB643B" w:rsidRDefault="00DB643B" w:rsidP="00DB643B">
      <w:pPr>
        <w:jc w:val="both"/>
        <w:rPr>
          <w:rFonts w:ascii="Arial" w:eastAsia="Arial" w:hAnsi="Arial" w:cs="Arial"/>
          <w:color w:val="000000"/>
          <w:sz w:val="24"/>
          <w:szCs w:val="24"/>
        </w:rPr>
      </w:pPr>
    </w:p>
    <w:p w:rsidR="00DB643B" w:rsidRPr="00DB643B" w:rsidRDefault="00DB643B" w:rsidP="00DB643B">
      <w:pPr>
        <w:jc w:val="both"/>
        <w:rPr>
          <w:rFonts w:ascii="Arial" w:eastAsia="Arial" w:hAnsi="Arial" w:cs="Arial"/>
          <w:color w:val="000000"/>
          <w:sz w:val="24"/>
          <w:szCs w:val="24"/>
        </w:rPr>
      </w:pPr>
      <w:r w:rsidRPr="00DB643B">
        <w:rPr>
          <w:rFonts w:ascii="Arial" w:eastAsia="Arial" w:hAnsi="Arial" w:cs="Arial"/>
          <w:color w:val="000000"/>
          <w:sz w:val="24"/>
          <w:szCs w:val="24"/>
        </w:rPr>
        <w:t xml:space="preserve">The </w:t>
      </w:r>
      <w:r w:rsidRPr="00DB643B">
        <w:rPr>
          <w:rFonts w:ascii="Arial" w:eastAsia="Arial" w:hAnsi="Arial" w:cs="Arial"/>
          <w:sz w:val="24"/>
          <w:szCs w:val="24"/>
        </w:rPr>
        <w:t xml:space="preserve">Board of Directors </w:t>
      </w:r>
      <w:r w:rsidRPr="00DB643B">
        <w:rPr>
          <w:rFonts w:ascii="Arial" w:eastAsia="Arial" w:hAnsi="Arial" w:cs="Arial"/>
          <w:color w:val="000000"/>
          <w:sz w:val="24"/>
          <w:szCs w:val="24"/>
        </w:rPr>
        <w:t>aims to promote and provide such activities both as part of a broad and balanced curriculum for the pupils of the school and as additional optional activities.</w:t>
      </w:r>
    </w:p>
    <w:p w:rsidR="00DB643B" w:rsidRPr="00DB643B" w:rsidRDefault="00DB643B" w:rsidP="00DB643B">
      <w:pPr>
        <w:jc w:val="both"/>
        <w:rPr>
          <w:rFonts w:ascii="Arial" w:eastAsia="Arial" w:hAnsi="Arial" w:cs="Arial"/>
          <w:color w:val="000000"/>
          <w:sz w:val="24"/>
          <w:szCs w:val="24"/>
        </w:rPr>
      </w:pPr>
    </w:p>
    <w:p w:rsidR="00DB643B" w:rsidRDefault="00DB643B" w:rsidP="00DB643B">
      <w:pPr>
        <w:pBdr>
          <w:top w:val="nil"/>
          <w:left w:val="nil"/>
          <w:bottom w:val="nil"/>
          <w:right w:val="nil"/>
          <w:between w:val="nil"/>
        </w:pBdr>
        <w:jc w:val="both"/>
        <w:rPr>
          <w:rFonts w:ascii="Arial" w:eastAsia="Arial" w:hAnsi="Arial" w:cs="Arial"/>
          <w:b/>
          <w:color w:val="000000"/>
          <w:sz w:val="24"/>
          <w:szCs w:val="24"/>
        </w:rPr>
      </w:pPr>
      <w:r w:rsidRPr="00DB643B">
        <w:rPr>
          <w:rFonts w:ascii="Arial" w:eastAsia="Arial" w:hAnsi="Arial" w:cs="Arial"/>
          <w:b/>
          <w:color w:val="000000"/>
          <w:sz w:val="24"/>
          <w:szCs w:val="24"/>
        </w:rPr>
        <w:t>Context</w:t>
      </w:r>
    </w:p>
    <w:p w:rsidR="00DB643B" w:rsidRPr="00DB643B" w:rsidRDefault="00DB643B" w:rsidP="00DB643B">
      <w:pPr>
        <w:pBdr>
          <w:top w:val="nil"/>
          <w:left w:val="nil"/>
          <w:bottom w:val="nil"/>
          <w:right w:val="nil"/>
          <w:between w:val="nil"/>
        </w:pBdr>
        <w:jc w:val="both"/>
        <w:rPr>
          <w:rFonts w:ascii="Arial" w:eastAsia="Arial" w:hAnsi="Arial" w:cs="Arial"/>
          <w:b/>
          <w:color w:val="000000"/>
          <w:sz w:val="24"/>
          <w:szCs w:val="24"/>
        </w:rPr>
      </w:pPr>
    </w:p>
    <w:p w:rsidR="00DB643B" w:rsidRDefault="00DB643B" w:rsidP="00DB643B">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L</w:t>
      </w:r>
      <w:r w:rsidRPr="00DB643B">
        <w:rPr>
          <w:rFonts w:ascii="Arial" w:eastAsia="Arial" w:hAnsi="Arial" w:cs="Arial"/>
          <w:color w:val="000000"/>
          <w:sz w:val="24"/>
          <w:szCs w:val="24"/>
        </w:rPr>
        <w:t xml:space="preserve">aw states that all education deemed to be part of the curriculum provided during school hours must be free. This definition includes materials, equipment and transport provided in school hours by the Multi-Academy. No pupil may be left out of an activity because their parents cannot or will not make a contribution of any kind.   </w:t>
      </w:r>
    </w:p>
    <w:p w:rsidR="00DB643B" w:rsidRPr="00DB643B" w:rsidRDefault="00DB643B" w:rsidP="00DB643B">
      <w:pPr>
        <w:pBdr>
          <w:top w:val="nil"/>
          <w:left w:val="nil"/>
          <w:bottom w:val="nil"/>
          <w:right w:val="nil"/>
          <w:between w:val="nil"/>
        </w:pBdr>
        <w:jc w:val="both"/>
        <w:rPr>
          <w:rFonts w:ascii="Arial" w:eastAsia="Arial" w:hAnsi="Arial" w:cs="Arial"/>
          <w:color w:val="000000"/>
          <w:sz w:val="24"/>
          <w:szCs w:val="24"/>
        </w:rPr>
      </w:pPr>
    </w:p>
    <w:p w:rsidR="00DB643B" w:rsidRPr="00DB643B" w:rsidRDefault="00DB643B" w:rsidP="00DB643B">
      <w:pPr>
        <w:pStyle w:val="Heading1"/>
        <w:ind w:left="0" w:firstLine="0"/>
        <w:jc w:val="both"/>
        <w:rPr>
          <w:rFonts w:ascii="Arial" w:hAnsi="Arial" w:cs="Arial"/>
          <w:sz w:val="24"/>
          <w:szCs w:val="24"/>
        </w:rPr>
      </w:pPr>
    </w:p>
    <w:p w:rsidR="00DB643B" w:rsidRPr="00DB643B" w:rsidRDefault="00DB643B" w:rsidP="00DB643B">
      <w:pPr>
        <w:jc w:val="both"/>
        <w:rPr>
          <w:rFonts w:ascii="Arial" w:eastAsia="Arial" w:hAnsi="Arial" w:cs="Arial"/>
          <w:b/>
          <w:color w:val="000000"/>
          <w:sz w:val="24"/>
          <w:szCs w:val="24"/>
        </w:rPr>
      </w:pPr>
      <w:r w:rsidRPr="00DB643B">
        <w:rPr>
          <w:rFonts w:ascii="Arial" w:eastAsia="Arial" w:hAnsi="Arial" w:cs="Arial"/>
          <w:b/>
          <w:color w:val="000000"/>
          <w:sz w:val="24"/>
          <w:szCs w:val="24"/>
        </w:rPr>
        <w:t>Aims</w:t>
      </w:r>
    </w:p>
    <w:p w:rsidR="00DB643B" w:rsidRPr="00DB643B" w:rsidRDefault="00DB643B" w:rsidP="00DB643B">
      <w:pPr>
        <w:widowControl/>
        <w:numPr>
          <w:ilvl w:val="0"/>
          <w:numId w:val="2"/>
        </w:numPr>
        <w:autoSpaceDE/>
        <w:autoSpaceDN/>
        <w:jc w:val="both"/>
        <w:rPr>
          <w:rFonts w:ascii="Arial" w:hAnsi="Arial" w:cs="Arial"/>
          <w:color w:val="000000"/>
          <w:sz w:val="24"/>
          <w:szCs w:val="24"/>
        </w:rPr>
      </w:pPr>
      <w:r w:rsidRPr="00DB643B">
        <w:rPr>
          <w:rFonts w:ascii="Arial" w:eastAsia="Arial" w:hAnsi="Arial" w:cs="Arial"/>
          <w:color w:val="000000"/>
          <w:sz w:val="24"/>
          <w:szCs w:val="24"/>
        </w:rPr>
        <w:t>To make school activities accessible to pupils regardless of family income.</w:t>
      </w:r>
    </w:p>
    <w:p w:rsidR="00DB643B" w:rsidRPr="00DB643B" w:rsidRDefault="00DB643B" w:rsidP="00DB643B">
      <w:pPr>
        <w:widowControl/>
        <w:autoSpaceDE/>
        <w:autoSpaceDN/>
        <w:ind w:left="720"/>
        <w:jc w:val="both"/>
        <w:rPr>
          <w:rFonts w:ascii="Arial" w:hAnsi="Arial" w:cs="Arial"/>
          <w:color w:val="000000"/>
          <w:sz w:val="24"/>
          <w:szCs w:val="24"/>
        </w:rPr>
      </w:pPr>
    </w:p>
    <w:p w:rsidR="00DB643B" w:rsidRPr="00DB643B" w:rsidRDefault="00DB643B" w:rsidP="00DB643B">
      <w:pPr>
        <w:widowControl/>
        <w:numPr>
          <w:ilvl w:val="0"/>
          <w:numId w:val="2"/>
        </w:numPr>
        <w:autoSpaceDE/>
        <w:autoSpaceDN/>
        <w:jc w:val="both"/>
        <w:rPr>
          <w:rFonts w:ascii="Arial" w:hAnsi="Arial" w:cs="Arial"/>
          <w:color w:val="000000"/>
          <w:sz w:val="24"/>
          <w:szCs w:val="24"/>
        </w:rPr>
      </w:pPr>
      <w:r w:rsidRPr="00DB643B">
        <w:rPr>
          <w:rFonts w:ascii="Arial" w:eastAsia="Arial" w:hAnsi="Arial" w:cs="Arial"/>
          <w:color w:val="000000"/>
          <w:sz w:val="24"/>
          <w:szCs w:val="24"/>
        </w:rPr>
        <w:t>To provide a process which allows activities to take place at a minimum cost to parents, pupils and the school and;</w:t>
      </w:r>
    </w:p>
    <w:p w:rsidR="00DB643B" w:rsidRDefault="00DB643B" w:rsidP="00DB643B">
      <w:pPr>
        <w:pStyle w:val="ListParagraph"/>
        <w:rPr>
          <w:rFonts w:ascii="Arial" w:hAnsi="Arial" w:cs="Arial"/>
          <w:color w:val="000000"/>
          <w:sz w:val="24"/>
          <w:szCs w:val="24"/>
        </w:rPr>
      </w:pPr>
    </w:p>
    <w:p w:rsidR="00DB643B" w:rsidRPr="00DB643B" w:rsidRDefault="00DB643B" w:rsidP="00DB643B">
      <w:pPr>
        <w:widowControl/>
        <w:numPr>
          <w:ilvl w:val="0"/>
          <w:numId w:val="2"/>
        </w:numPr>
        <w:autoSpaceDE/>
        <w:autoSpaceDN/>
        <w:jc w:val="both"/>
        <w:rPr>
          <w:rFonts w:ascii="Arial" w:hAnsi="Arial" w:cs="Arial"/>
          <w:color w:val="000000"/>
          <w:sz w:val="24"/>
          <w:szCs w:val="24"/>
        </w:rPr>
      </w:pPr>
      <w:r w:rsidRPr="00DB643B">
        <w:rPr>
          <w:rFonts w:ascii="Arial" w:eastAsia="Arial" w:hAnsi="Arial" w:cs="Arial"/>
          <w:color w:val="000000"/>
          <w:sz w:val="24"/>
          <w:szCs w:val="24"/>
        </w:rPr>
        <w:t>Which acknowledges the cost of such activities to the school’s budget.</w:t>
      </w:r>
    </w:p>
    <w:p w:rsidR="00DB643B" w:rsidRDefault="00DB643B" w:rsidP="00DB643B">
      <w:pPr>
        <w:jc w:val="both"/>
        <w:rPr>
          <w:rFonts w:ascii="Arial" w:eastAsia="Arial" w:hAnsi="Arial" w:cs="Arial"/>
          <w:color w:val="000000"/>
          <w:sz w:val="24"/>
          <w:szCs w:val="24"/>
        </w:rPr>
      </w:pPr>
    </w:p>
    <w:p w:rsidR="00DB643B" w:rsidRPr="00DB643B" w:rsidRDefault="00DB643B" w:rsidP="00DB643B">
      <w:pPr>
        <w:jc w:val="both"/>
        <w:rPr>
          <w:rFonts w:ascii="Arial" w:eastAsia="Arial" w:hAnsi="Arial" w:cs="Arial"/>
          <w:color w:val="000000"/>
          <w:sz w:val="24"/>
          <w:szCs w:val="24"/>
        </w:rPr>
      </w:pPr>
    </w:p>
    <w:p w:rsidR="00DB643B" w:rsidRPr="00DB643B" w:rsidRDefault="00DB643B" w:rsidP="00DB643B">
      <w:pPr>
        <w:jc w:val="both"/>
        <w:rPr>
          <w:rFonts w:ascii="Arial" w:eastAsia="Arial" w:hAnsi="Arial" w:cs="Arial"/>
          <w:b/>
          <w:color w:val="000000"/>
          <w:sz w:val="24"/>
          <w:szCs w:val="24"/>
        </w:rPr>
      </w:pPr>
      <w:r w:rsidRPr="00DB643B">
        <w:rPr>
          <w:rFonts w:ascii="Arial" w:eastAsia="Arial" w:hAnsi="Arial" w:cs="Arial"/>
          <w:b/>
          <w:color w:val="000000"/>
          <w:sz w:val="24"/>
          <w:szCs w:val="24"/>
        </w:rPr>
        <w:t xml:space="preserve">Charges </w:t>
      </w:r>
    </w:p>
    <w:p w:rsidR="00DB643B" w:rsidRDefault="00DB643B" w:rsidP="00DB643B">
      <w:pPr>
        <w:jc w:val="both"/>
        <w:rPr>
          <w:rFonts w:ascii="Arial" w:eastAsia="Arial" w:hAnsi="Arial" w:cs="Arial"/>
          <w:color w:val="000000"/>
          <w:sz w:val="24"/>
          <w:szCs w:val="24"/>
        </w:rPr>
      </w:pPr>
    </w:p>
    <w:p w:rsidR="00DB643B" w:rsidRPr="00DB643B" w:rsidRDefault="00DB643B" w:rsidP="00DB643B">
      <w:pPr>
        <w:jc w:val="both"/>
        <w:rPr>
          <w:rFonts w:ascii="Arial" w:eastAsia="Arial" w:hAnsi="Arial" w:cs="Arial"/>
          <w:color w:val="000000"/>
          <w:sz w:val="24"/>
          <w:szCs w:val="24"/>
        </w:rPr>
      </w:pPr>
      <w:r w:rsidRPr="00DB643B">
        <w:rPr>
          <w:rFonts w:ascii="Arial" w:eastAsia="Arial" w:hAnsi="Arial" w:cs="Arial"/>
          <w:color w:val="000000"/>
          <w:sz w:val="24"/>
          <w:szCs w:val="24"/>
        </w:rPr>
        <w:t xml:space="preserve">The </w:t>
      </w:r>
      <w:r w:rsidRPr="00DB643B">
        <w:rPr>
          <w:rFonts w:ascii="Arial" w:eastAsia="Arial" w:hAnsi="Arial" w:cs="Arial"/>
          <w:sz w:val="24"/>
          <w:szCs w:val="24"/>
        </w:rPr>
        <w:t xml:space="preserve">Board of Directors </w:t>
      </w:r>
      <w:r w:rsidRPr="00DB643B">
        <w:rPr>
          <w:rFonts w:ascii="Arial" w:eastAsia="Arial" w:hAnsi="Arial" w:cs="Arial"/>
          <w:color w:val="000000"/>
          <w:sz w:val="24"/>
          <w:szCs w:val="24"/>
        </w:rPr>
        <w:t>reserves the right to make a charge in the following circumstances for activities organised by the school</w:t>
      </w:r>
    </w:p>
    <w:p w:rsidR="00DB643B" w:rsidRPr="00DB643B" w:rsidRDefault="00DB643B" w:rsidP="00DB643B">
      <w:pPr>
        <w:jc w:val="both"/>
        <w:rPr>
          <w:rFonts w:ascii="Arial" w:eastAsia="Arial" w:hAnsi="Arial" w:cs="Arial"/>
          <w:color w:val="000000"/>
          <w:sz w:val="24"/>
          <w:szCs w:val="24"/>
        </w:rPr>
      </w:pPr>
    </w:p>
    <w:p w:rsidR="00DB643B" w:rsidRDefault="00DB643B" w:rsidP="00DB643B">
      <w:pPr>
        <w:pStyle w:val="Heading1"/>
        <w:ind w:left="0" w:firstLine="0"/>
        <w:jc w:val="both"/>
        <w:rPr>
          <w:rFonts w:ascii="Arial" w:hAnsi="Arial" w:cs="Arial"/>
          <w:b/>
          <w:sz w:val="24"/>
          <w:szCs w:val="24"/>
        </w:rPr>
      </w:pPr>
      <w:r w:rsidRPr="00DB643B">
        <w:rPr>
          <w:rFonts w:ascii="Arial" w:hAnsi="Arial" w:cs="Arial"/>
          <w:b/>
          <w:sz w:val="24"/>
          <w:szCs w:val="24"/>
        </w:rPr>
        <w:t>Pupil Premium and charges</w:t>
      </w:r>
    </w:p>
    <w:p w:rsidR="00DB643B" w:rsidRPr="00DB643B" w:rsidRDefault="00DB643B" w:rsidP="00DB643B">
      <w:pPr>
        <w:pStyle w:val="Heading1"/>
        <w:ind w:left="0" w:firstLine="0"/>
        <w:jc w:val="both"/>
        <w:rPr>
          <w:rFonts w:ascii="Arial" w:hAnsi="Arial" w:cs="Arial"/>
          <w:b/>
          <w:sz w:val="24"/>
          <w:szCs w:val="24"/>
        </w:rPr>
      </w:pPr>
    </w:p>
    <w:p w:rsidR="00DB643B" w:rsidRDefault="00DB643B" w:rsidP="00DB643B">
      <w:pPr>
        <w:jc w:val="both"/>
        <w:rPr>
          <w:rFonts w:ascii="Arial" w:eastAsia="Arial" w:hAnsi="Arial" w:cs="Arial"/>
          <w:color w:val="000000"/>
          <w:sz w:val="24"/>
          <w:szCs w:val="24"/>
        </w:rPr>
      </w:pPr>
      <w:r w:rsidRPr="00DB643B">
        <w:rPr>
          <w:rFonts w:ascii="Arial" w:eastAsia="Arial" w:hAnsi="Arial" w:cs="Arial"/>
          <w:color w:val="000000"/>
          <w:sz w:val="24"/>
          <w:szCs w:val="24"/>
        </w:rPr>
        <w:t>For all activities deemed to be part of the school curriculum, parents have the right to claim free activities if they are in receipt of the following state benefits:</w:t>
      </w:r>
    </w:p>
    <w:p w:rsidR="00DB643B" w:rsidRPr="00DB643B" w:rsidRDefault="00DB643B" w:rsidP="00DB643B">
      <w:pPr>
        <w:jc w:val="both"/>
        <w:rPr>
          <w:rFonts w:ascii="Arial" w:eastAsia="Arial" w:hAnsi="Arial" w:cs="Arial"/>
          <w:color w:val="000000"/>
          <w:sz w:val="24"/>
          <w:szCs w:val="24"/>
        </w:rPr>
      </w:pPr>
    </w:p>
    <w:p w:rsidR="00DB643B" w:rsidRPr="00DB643B" w:rsidRDefault="00DB643B" w:rsidP="00DB643B">
      <w:pPr>
        <w:widowControl/>
        <w:numPr>
          <w:ilvl w:val="0"/>
          <w:numId w:val="3"/>
        </w:numPr>
        <w:autoSpaceDE/>
        <w:autoSpaceDN/>
        <w:jc w:val="both"/>
        <w:rPr>
          <w:rFonts w:ascii="Arial" w:hAnsi="Arial" w:cs="Arial"/>
          <w:color w:val="000000"/>
          <w:sz w:val="24"/>
          <w:szCs w:val="24"/>
        </w:rPr>
      </w:pPr>
      <w:r w:rsidRPr="00DB643B">
        <w:rPr>
          <w:rFonts w:ascii="Arial" w:eastAsia="Arial" w:hAnsi="Arial" w:cs="Arial"/>
          <w:color w:val="000000"/>
          <w:sz w:val="24"/>
          <w:szCs w:val="24"/>
        </w:rPr>
        <w:t>Income Support</w:t>
      </w:r>
    </w:p>
    <w:p w:rsidR="00DB643B" w:rsidRPr="00DB643B" w:rsidRDefault="00DB643B" w:rsidP="00DB643B">
      <w:pPr>
        <w:widowControl/>
        <w:autoSpaceDE/>
        <w:autoSpaceDN/>
        <w:ind w:left="720"/>
        <w:jc w:val="both"/>
        <w:rPr>
          <w:rFonts w:ascii="Arial" w:hAnsi="Arial" w:cs="Arial"/>
          <w:color w:val="000000"/>
          <w:sz w:val="24"/>
          <w:szCs w:val="24"/>
        </w:rPr>
      </w:pPr>
    </w:p>
    <w:p w:rsidR="00DB643B" w:rsidRPr="00DB643B" w:rsidRDefault="00DB643B" w:rsidP="00DB643B">
      <w:pPr>
        <w:widowControl/>
        <w:numPr>
          <w:ilvl w:val="0"/>
          <w:numId w:val="3"/>
        </w:numPr>
        <w:autoSpaceDE/>
        <w:autoSpaceDN/>
        <w:jc w:val="both"/>
        <w:rPr>
          <w:rFonts w:ascii="Arial" w:hAnsi="Arial" w:cs="Arial"/>
          <w:color w:val="000000"/>
          <w:sz w:val="24"/>
          <w:szCs w:val="24"/>
        </w:rPr>
      </w:pPr>
      <w:r w:rsidRPr="00DB643B">
        <w:rPr>
          <w:rFonts w:ascii="Arial" w:eastAsia="Arial" w:hAnsi="Arial" w:cs="Arial"/>
          <w:color w:val="000000"/>
          <w:sz w:val="24"/>
          <w:szCs w:val="24"/>
        </w:rPr>
        <w:t>Income based Job Seekers Allowance</w:t>
      </w:r>
    </w:p>
    <w:p w:rsidR="00DB643B" w:rsidRDefault="00DB643B" w:rsidP="00DB643B">
      <w:pPr>
        <w:pStyle w:val="ListParagraph"/>
        <w:rPr>
          <w:rFonts w:ascii="Arial" w:hAnsi="Arial" w:cs="Arial"/>
          <w:color w:val="000000"/>
          <w:sz w:val="24"/>
          <w:szCs w:val="24"/>
        </w:rPr>
      </w:pPr>
    </w:p>
    <w:p w:rsidR="00DB643B" w:rsidRPr="00DB643B" w:rsidRDefault="00DB643B" w:rsidP="00DB643B">
      <w:pPr>
        <w:widowControl/>
        <w:numPr>
          <w:ilvl w:val="0"/>
          <w:numId w:val="3"/>
        </w:numPr>
        <w:autoSpaceDE/>
        <w:autoSpaceDN/>
        <w:jc w:val="both"/>
        <w:rPr>
          <w:rFonts w:ascii="Arial" w:hAnsi="Arial" w:cs="Arial"/>
          <w:color w:val="000000"/>
          <w:sz w:val="24"/>
          <w:szCs w:val="24"/>
        </w:rPr>
      </w:pPr>
      <w:r w:rsidRPr="00DB643B">
        <w:rPr>
          <w:rFonts w:ascii="Arial" w:eastAsia="Arial" w:hAnsi="Arial" w:cs="Arial"/>
          <w:color w:val="000000"/>
          <w:sz w:val="24"/>
          <w:szCs w:val="24"/>
        </w:rPr>
        <w:t>Support under section VI of the Immigration and Asylum Act 1996</w:t>
      </w:r>
    </w:p>
    <w:p w:rsidR="00DB643B" w:rsidRDefault="00DB643B" w:rsidP="00DB643B">
      <w:pPr>
        <w:pStyle w:val="ListParagraph"/>
        <w:rPr>
          <w:rFonts w:ascii="Arial" w:hAnsi="Arial" w:cs="Arial"/>
          <w:color w:val="000000"/>
          <w:sz w:val="24"/>
          <w:szCs w:val="24"/>
        </w:rPr>
      </w:pPr>
    </w:p>
    <w:p w:rsidR="00DB643B" w:rsidRPr="00DB643B" w:rsidRDefault="00DB643B" w:rsidP="00DB643B">
      <w:pPr>
        <w:widowControl/>
        <w:numPr>
          <w:ilvl w:val="0"/>
          <w:numId w:val="3"/>
        </w:numPr>
        <w:autoSpaceDE/>
        <w:autoSpaceDN/>
        <w:jc w:val="both"/>
        <w:rPr>
          <w:rFonts w:ascii="Arial" w:hAnsi="Arial" w:cs="Arial"/>
          <w:color w:val="000000"/>
          <w:sz w:val="24"/>
          <w:szCs w:val="24"/>
        </w:rPr>
      </w:pPr>
      <w:r w:rsidRPr="00DB643B">
        <w:rPr>
          <w:rFonts w:ascii="Arial" w:eastAsia="Arial" w:hAnsi="Arial" w:cs="Arial"/>
          <w:color w:val="000000"/>
          <w:sz w:val="24"/>
          <w:szCs w:val="24"/>
        </w:rPr>
        <w:t>Working tax credit and an annual income that does not exceed the published Inland Revenue threshold</w:t>
      </w:r>
    </w:p>
    <w:p w:rsidR="00DB643B" w:rsidRPr="00DB643B" w:rsidRDefault="00DB643B" w:rsidP="00DB643B">
      <w:pPr>
        <w:jc w:val="both"/>
        <w:rPr>
          <w:rFonts w:ascii="Arial" w:eastAsia="Arial" w:hAnsi="Arial" w:cs="Arial"/>
          <w:color w:val="000000"/>
          <w:sz w:val="24"/>
          <w:szCs w:val="24"/>
        </w:rPr>
      </w:pPr>
    </w:p>
    <w:p w:rsidR="00DB643B" w:rsidRPr="00DB643B" w:rsidRDefault="00DB643B" w:rsidP="00DB643B">
      <w:pPr>
        <w:jc w:val="both"/>
        <w:rPr>
          <w:rFonts w:ascii="Arial" w:eastAsia="Arial" w:hAnsi="Arial" w:cs="Arial"/>
          <w:color w:val="000000"/>
          <w:sz w:val="24"/>
          <w:szCs w:val="24"/>
        </w:rPr>
      </w:pPr>
      <w:bookmarkStart w:id="0" w:name="_GoBack"/>
      <w:bookmarkEnd w:id="0"/>
      <w:r w:rsidRPr="00DB643B">
        <w:rPr>
          <w:rFonts w:ascii="Arial" w:eastAsia="Arial" w:hAnsi="Arial" w:cs="Arial"/>
          <w:color w:val="000000"/>
          <w:sz w:val="24"/>
          <w:szCs w:val="24"/>
        </w:rPr>
        <w:t>In accordance with the agreed Pupil Premium Plan agreed by schools in the academy, children entitled to the Pupil Premium grant may also be granted a contribution to some or all of the costs of activities deemed to be not part of the school curriculum.</w:t>
      </w:r>
    </w:p>
    <w:p w:rsidR="00DB643B" w:rsidRPr="00DB643B" w:rsidRDefault="00DB643B" w:rsidP="00DB643B">
      <w:pPr>
        <w:rPr>
          <w:rFonts w:ascii="Arial" w:eastAsia="Arial" w:hAnsi="Arial" w:cs="Arial"/>
          <w:sz w:val="24"/>
          <w:szCs w:val="24"/>
        </w:rPr>
      </w:pPr>
    </w:p>
    <w:p w:rsidR="0028136C" w:rsidRDefault="0028136C" w:rsidP="0028136C">
      <w:pPr>
        <w:jc w:val="both"/>
        <w:rPr>
          <w:rFonts w:ascii="Arial" w:eastAsia="Arial" w:hAnsi="Arial" w:cs="Arial"/>
          <w:color w:val="000000"/>
          <w:sz w:val="20"/>
          <w:szCs w:val="20"/>
        </w:rPr>
      </w:pPr>
    </w:p>
    <w:p w:rsidR="0028136C" w:rsidRPr="0028136C" w:rsidRDefault="0028136C" w:rsidP="0028136C">
      <w:pPr>
        <w:jc w:val="both"/>
        <w:rPr>
          <w:rFonts w:ascii="Arial" w:eastAsia="Arial" w:hAnsi="Arial" w:cs="Arial"/>
          <w:b/>
          <w:color w:val="000000"/>
          <w:sz w:val="24"/>
          <w:szCs w:val="24"/>
        </w:rPr>
      </w:pPr>
      <w:r w:rsidRPr="0028136C">
        <w:rPr>
          <w:rFonts w:ascii="Arial" w:eastAsia="Arial" w:hAnsi="Arial" w:cs="Arial"/>
          <w:b/>
          <w:color w:val="000000"/>
          <w:sz w:val="24"/>
          <w:szCs w:val="24"/>
        </w:rPr>
        <w:t>Residential Activities Taking Place Largely During School Hours</w:t>
      </w:r>
    </w:p>
    <w:p w:rsidR="0028136C" w:rsidRPr="0028136C" w:rsidRDefault="0028136C" w:rsidP="0028136C">
      <w:pPr>
        <w:jc w:val="both"/>
        <w:rPr>
          <w:rFonts w:ascii="Arial" w:eastAsia="Arial" w:hAnsi="Arial" w:cs="Arial"/>
          <w:color w:val="000000"/>
          <w:sz w:val="24"/>
          <w:szCs w:val="24"/>
        </w:rPr>
      </w:pPr>
    </w:p>
    <w:p w:rsidR="0028136C" w:rsidRDefault="0028136C" w:rsidP="0028136C">
      <w:pPr>
        <w:jc w:val="both"/>
        <w:rPr>
          <w:rFonts w:ascii="Arial" w:eastAsia="Arial" w:hAnsi="Arial" w:cs="Arial"/>
          <w:color w:val="000000"/>
          <w:sz w:val="24"/>
          <w:szCs w:val="24"/>
        </w:rPr>
      </w:pPr>
      <w:r w:rsidRPr="0028136C">
        <w:rPr>
          <w:rFonts w:ascii="Arial" w:eastAsia="Arial" w:hAnsi="Arial" w:cs="Arial"/>
          <w:color w:val="000000"/>
          <w:sz w:val="24"/>
          <w:szCs w:val="24"/>
        </w:rPr>
        <w:t xml:space="preserve">The full cost to each pupil of board </w:t>
      </w:r>
      <w:r>
        <w:rPr>
          <w:rFonts w:ascii="Arial" w:eastAsia="Arial" w:hAnsi="Arial" w:cs="Arial"/>
          <w:color w:val="000000"/>
          <w:sz w:val="24"/>
          <w:szCs w:val="24"/>
        </w:rPr>
        <w:t xml:space="preserve">and lodging will be requested. </w:t>
      </w:r>
    </w:p>
    <w:p w:rsidR="0028136C" w:rsidRDefault="0028136C" w:rsidP="0028136C">
      <w:pPr>
        <w:jc w:val="both"/>
        <w:rPr>
          <w:rFonts w:ascii="Arial" w:eastAsia="Arial" w:hAnsi="Arial" w:cs="Arial"/>
          <w:color w:val="000000"/>
          <w:sz w:val="24"/>
          <w:szCs w:val="24"/>
        </w:rPr>
      </w:pPr>
    </w:p>
    <w:p w:rsidR="0028136C" w:rsidRPr="0028136C" w:rsidRDefault="0028136C" w:rsidP="0028136C">
      <w:pPr>
        <w:jc w:val="both"/>
        <w:rPr>
          <w:rFonts w:ascii="Arial" w:eastAsia="Arial" w:hAnsi="Arial" w:cs="Arial"/>
          <w:color w:val="000000"/>
          <w:sz w:val="24"/>
          <w:szCs w:val="24"/>
        </w:rPr>
      </w:pPr>
    </w:p>
    <w:p w:rsidR="0028136C" w:rsidRPr="0028136C" w:rsidRDefault="0028136C" w:rsidP="0028136C">
      <w:pPr>
        <w:jc w:val="both"/>
        <w:rPr>
          <w:rFonts w:ascii="Arial" w:eastAsia="Arial" w:hAnsi="Arial" w:cs="Arial"/>
          <w:b/>
          <w:color w:val="000000"/>
          <w:sz w:val="24"/>
          <w:szCs w:val="24"/>
        </w:rPr>
      </w:pPr>
      <w:r w:rsidRPr="0028136C">
        <w:rPr>
          <w:rFonts w:ascii="Arial" w:eastAsia="Arial" w:hAnsi="Arial" w:cs="Arial"/>
          <w:b/>
          <w:color w:val="000000"/>
          <w:sz w:val="24"/>
          <w:szCs w:val="24"/>
        </w:rPr>
        <w:t>Activities not part of the school curriculum</w:t>
      </w:r>
    </w:p>
    <w:p w:rsidR="0028136C" w:rsidRDefault="0028136C" w:rsidP="0028136C">
      <w:pPr>
        <w:jc w:val="both"/>
        <w:rPr>
          <w:rFonts w:ascii="Arial" w:eastAsia="Arial" w:hAnsi="Arial" w:cs="Arial"/>
          <w:color w:val="000000"/>
          <w:sz w:val="24"/>
          <w:szCs w:val="24"/>
        </w:rPr>
      </w:pPr>
    </w:p>
    <w:p w:rsidR="0028136C" w:rsidRPr="0028136C" w:rsidRDefault="0028136C" w:rsidP="0028136C">
      <w:pPr>
        <w:jc w:val="both"/>
        <w:rPr>
          <w:rFonts w:ascii="Arial" w:eastAsia="Arial" w:hAnsi="Arial" w:cs="Arial"/>
          <w:color w:val="000000"/>
          <w:sz w:val="24"/>
          <w:szCs w:val="24"/>
        </w:rPr>
      </w:pPr>
      <w:r w:rsidRPr="0028136C">
        <w:rPr>
          <w:rFonts w:ascii="Arial" w:eastAsia="Arial" w:hAnsi="Arial" w:cs="Arial"/>
          <w:color w:val="000000"/>
          <w:sz w:val="24"/>
          <w:szCs w:val="24"/>
        </w:rPr>
        <w:t xml:space="preserve">The full cost to each pupil of all approved activities deemed to be optional extras that are not a necessary part of the national curriculum. </w:t>
      </w:r>
    </w:p>
    <w:p w:rsidR="0028136C" w:rsidRPr="0028136C" w:rsidRDefault="0028136C" w:rsidP="0028136C">
      <w:pPr>
        <w:jc w:val="both"/>
        <w:rPr>
          <w:rFonts w:ascii="Arial" w:eastAsia="Arial" w:hAnsi="Arial" w:cs="Arial"/>
          <w:color w:val="000000"/>
          <w:sz w:val="24"/>
          <w:szCs w:val="24"/>
        </w:rPr>
      </w:pPr>
    </w:p>
    <w:p w:rsidR="0028136C" w:rsidRPr="0028136C" w:rsidRDefault="0028136C" w:rsidP="0028136C">
      <w:pPr>
        <w:jc w:val="both"/>
        <w:rPr>
          <w:rFonts w:ascii="Arial" w:eastAsia="Arial" w:hAnsi="Arial" w:cs="Arial"/>
          <w:color w:val="000000"/>
          <w:sz w:val="24"/>
          <w:szCs w:val="24"/>
        </w:rPr>
      </w:pPr>
      <w:r w:rsidRPr="0028136C">
        <w:rPr>
          <w:rFonts w:ascii="Arial" w:eastAsia="Arial" w:hAnsi="Arial" w:cs="Arial"/>
          <w:color w:val="000000"/>
          <w:sz w:val="24"/>
          <w:szCs w:val="24"/>
        </w:rPr>
        <w:t xml:space="preserve">Possible activities or visitors during the school day that are not essential but are deemed to enhance learning in any way may be pursued and a request for voluntary contributions will be made to parents. Any shortfall will be made up from school budget if available or school fund it a there is a shortfall. </w:t>
      </w:r>
    </w:p>
    <w:p w:rsidR="0028136C" w:rsidRPr="0028136C" w:rsidRDefault="0028136C" w:rsidP="0028136C">
      <w:pPr>
        <w:pStyle w:val="Heading1"/>
        <w:ind w:left="0" w:firstLine="0"/>
        <w:jc w:val="both"/>
        <w:rPr>
          <w:rFonts w:ascii="Arial" w:hAnsi="Arial" w:cs="Arial"/>
          <w:sz w:val="24"/>
          <w:szCs w:val="24"/>
        </w:rPr>
      </w:pPr>
    </w:p>
    <w:p w:rsidR="0028136C" w:rsidRPr="0028136C" w:rsidRDefault="0028136C" w:rsidP="0028136C">
      <w:pPr>
        <w:rPr>
          <w:rFonts w:ascii="Arial" w:eastAsia="Arial" w:hAnsi="Arial" w:cs="Arial"/>
          <w:sz w:val="24"/>
          <w:szCs w:val="24"/>
        </w:rPr>
      </w:pPr>
    </w:p>
    <w:p w:rsidR="0028136C" w:rsidRPr="0028136C" w:rsidRDefault="0028136C" w:rsidP="0028136C">
      <w:pPr>
        <w:jc w:val="both"/>
        <w:rPr>
          <w:rFonts w:ascii="Arial" w:eastAsia="Arial" w:hAnsi="Arial" w:cs="Arial"/>
          <w:b/>
          <w:color w:val="000000"/>
          <w:sz w:val="24"/>
          <w:szCs w:val="24"/>
        </w:rPr>
      </w:pPr>
      <w:r w:rsidRPr="0028136C">
        <w:rPr>
          <w:rFonts w:ascii="Arial" w:eastAsia="Arial" w:hAnsi="Arial" w:cs="Arial"/>
          <w:b/>
          <w:color w:val="000000"/>
          <w:sz w:val="24"/>
          <w:szCs w:val="24"/>
        </w:rPr>
        <w:t xml:space="preserve">Individual Instrumental Tuition </w:t>
      </w:r>
    </w:p>
    <w:p w:rsidR="0028136C" w:rsidRDefault="0028136C" w:rsidP="0028136C">
      <w:pPr>
        <w:jc w:val="both"/>
        <w:rPr>
          <w:rFonts w:ascii="Arial" w:eastAsia="Arial" w:hAnsi="Arial" w:cs="Arial"/>
          <w:color w:val="000000"/>
          <w:sz w:val="24"/>
          <w:szCs w:val="24"/>
        </w:rPr>
      </w:pPr>
    </w:p>
    <w:p w:rsidR="0028136C" w:rsidRPr="0028136C" w:rsidRDefault="0028136C" w:rsidP="0028136C">
      <w:pPr>
        <w:jc w:val="both"/>
        <w:rPr>
          <w:rFonts w:ascii="Arial" w:eastAsia="Arial" w:hAnsi="Arial" w:cs="Arial"/>
          <w:color w:val="000000"/>
          <w:sz w:val="24"/>
          <w:szCs w:val="24"/>
        </w:rPr>
      </w:pPr>
      <w:r w:rsidRPr="0028136C">
        <w:rPr>
          <w:rFonts w:ascii="Arial" w:eastAsia="Arial" w:hAnsi="Arial" w:cs="Arial"/>
          <w:color w:val="000000"/>
          <w:sz w:val="24"/>
          <w:szCs w:val="24"/>
        </w:rPr>
        <w:t>The full cost to the pupil for providing any instrumental tuition if the cost is not an essential part of the national curriculum or examination syllabus and the full cost will be passed to parents/carers.</w:t>
      </w:r>
    </w:p>
    <w:p w:rsidR="0028136C" w:rsidRPr="0028136C" w:rsidRDefault="0028136C" w:rsidP="0028136C">
      <w:pPr>
        <w:jc w:val="both"/>
        <w:rPr>
          <w:rFonts w:ascii="Arial" w:eastAsia="Arial" w:hAnsi="Arial" w:cs="Arial"/>
          <w:color w:val="000000"/>
          <w:sz w:val="24"/>
          <w:szCs w:val="24"/>
        </w:rPr>
      </w:pPr>
      <w:r w:rsidRPr="0028136C">
        <w:rPr>
          <w:rFonts w:ascii="Arial" w:eastAsia="Arial" w:hAnsi="Arial" w:cs="Arial"/>
          <w:sz w:val="24"/>
          <w:szCs w:val="24"/>
        </w:rPr>
        <w:t>Charges for individual and group tuition will be published to parents before the start of each school year.</w:t>
      </w:r>
    </w:p>
    <w:p w:rsidR="0028136C" w:rsidRPr="0028136C" w:rsidRDefault="0028136C" w:rsidP="0028136C">
      <w:pPr>
        <w:jc w:val="both"/>
        <w:rPr>
          <w:rFonts w:ascii="Arial" w:eastAsia="Arial" w:hAnsi="Arial" w:cs="Arial"/>
          <w:color w:val="000000"/>
          <w:sz w:val="24"/>
          <w:szCs w:val="24"/>
        </w:rPr>
      </w:pPr>
    </w:p>
    <w:p w:rsidR="0028136C" w:rsidRPr="0028136C" w:rsidRDefault="0028136C" w:rsidP="0028136C">
      <w:pPr>
        <w:jc w:val="both"/>
        <w:rPr>
          <w:rFonts w:ascii="Arial" w:eastAsia="Arial" w:hAnsi="Arial" w:cs="Arial"/>
          <w:color w:val="000000"/>
          <w:sz w:val="24"/>
          <w:szCs w:val="24"/>
        </w:rPr>
      </w:pPr>
    </w:p>
    <w:p w:rsidR="0028136C" w:rsidRPr="0028136C" w:rsidRDefault="0028136C" w:rsidP="0028136C">
      <w:pPr>
        <w:jc w:val="both"/>
        <w:rPr>
          <w:rFonts w:ascii="Arial" w:eastAsia="Arial" w:hAnsi="Arial" w:cs="Arial"/>
          <w:b/>
          <w:color w:val="000000"/>
          <w:sz w:val="24"/>
          <w:szCs w:val="24"/>
        </w:rPr>
      </w:pPr>
      <w:r w:rsidRPr="0028136C">
        <w:rPr>
          <w:rFonts w:ascii="Arial" w:eastAsia="Arial" w:hAnsi="Arial" w:cs="Arial"/>
          <w:b/>
          <w:color w:val="000000"/>
          <w:sz w:val="24"/>
          <w:szCs w:val="24"/>
        </w:rPr>
        <w:t xml:space="preserve">Remissions </w:t>
      </w:r>
    </w:p>
    <w:p w:rsidR="0028136C" w:rsidRDefault="0028136C" w:rsidP="0028136C">
      <w:pPr>
        <w:jc w:val="both"/>
        <w:rPr>
          <w:rFonts w:ascii="Arial" w:eastAsia="Arial" w:hAnsi="Arial" w:cs="Arial"/>
          <w:color w:val="000000"/>
          <w:sz w:val="24"/>
          <w:szCs w:val="24"/>
        </w:rPr>
      </w:pPr>
    </w:p>
    <w:p w:rsidR="0028136C" w:rsidRPr="0028136C" w:rsidRDefault="0028136C" w:rsidP="0028136C">
      <w:pPr>
        <w:jc w:val="both"/>
        <w:rPr>
          <w:rFonts w:ascii="Arial" w:eastAsia="Arial" w:hAnsi="Arial" w:cs="Arial"/>
          <w:color w:val="000000"/>
          <w:sz w:val="24"/>
          <w:szCs w:val="24"/>
        </w:rPr>
      </w:pPr>
      <w:r w:rsidRPr="0028136C">
        <w:rPr>
          <w:rFonts w:ascii="Arial" w:eastAsia="Arial" w:hAnsi="Arial" w:cs="Arial"/>
          <w:color w:val="000000"/>
          <w:sz w:val="24"/>
          <w:szCs w:val="24"/>
        </w:rPr>
        <w:t>There will be no obligation for any parent to make a voluntary contribution towards the cost of school activities and to the School Fund. Pupils will not be treated differently whether or not their parents have made a contribution.  The school will have the right to withdraw from proposed activities if insufficient funding is available to enable the activity to take place.</w:t>
      </w:r>
    </w:p>
    <w:p w:rsidR="0028136C" w:rsidRPr="0028136C" w:rsidRDefault="0028136C" w:rsidP="0028136C">
      <w:pPr>
        <w:jc w:val="both"/>
        <w:rPr>
          <w:rFonts w:ascii="Arial" w:eastAsia="Arial" w:hAnsi="Arial" w:cs="Arial"/>
          <w:color w:val="000000"/>
          <w:sz w:val="24"/>
          <w:szCs w:val="24"/>
        </w:rPr>
      </w:pPr>
    </w:p>
    <w:p w:rsidR="0028136C" w:rsidRPr="0028136C" w:rsidRDefault="0028136C" w:rsidP="0028136C">
      <w:pPr>
        <w:jc w:val="both"/>
        <w:rPr>
          <w:rFonts w:ascii="Arial" w:eastAsia="Arial" w:hAnsi="Arial" w:cs="Arial"/>
          <w:color w:val="000000"/>
          <w:sz w:val="24"/>
          <w:szCs w:val="24"/>
        </w:rPr>
      </w:pPr>
      <w:r w:rsidRPr="0028136C">
        <w:rPr>
          <w:rFonts w:ascii="Arial" w:eastAsia="Arial" w:hAnsi="Arial" w:cs="Arial"/>
          <w:color w:val="000000"/>
          <w:sz w:val="24"/>
          <w:szCs w:val="24"/>
        </w:rPr>
        <w:t xml:space="preserve">The </w:t>
      </w:r>
      <w:r w:rsidRPr="0028136C">
        <w:rPr>
          <w:rFonts w:ascii="Arial" w:eastAsia="Arial" w:hAnsi="Arial" w:cs="Arial"/>
          <w:sz w:val="24"/>
          <w:szCs w:val="24"/>
        </w:rPr>
        <w:t xml:space="preserve">Board of Directors </w:t>
      </w:r>
      <w:r w:rsidRPr="0028136C">
        <w:rPr>
          <w:rFonts w:ascii="Arial" w:eastAsia="Arial" w:hAnsi="Arial" w:cs="Arial"/>
          <w:color w:val="000000"/>
          <w:sz w:val="24"/>
          <w:szCs w:val="24"/>
        </w:rPr>
        <w:t xml:space="preserve">may wish to remit in full or in part the cost of other activities for particular groups of parents, for example, in the case of family hardship. When arranging a chargeable activity such parents are invited in confidence for the remission of charges in full or in part. The Principal will meet with parents and decide whether to give authorisation for such remission. </w:t>
      </w:r>
    </w:p>
    <w:p w:rsidR="0028136C" w:rsidRPr="0028136C" w:rsidRDefault="0028136C" w:rsidP="0028136C">
      <w:pPr>
        <w:pStyle w:val="Heading2"/>
        <w:jc w:val="both"/>
        <w:rPr>
          <w:rFonts w:ascii="Arial" w:hAnsi="Arial" w:cs="Arial"/>
          <w:sz w:val="24"/>
          <w:szCs w:val="24"/>
          <w:u w:val="single"/>
        </w:rPr>
      </w:pPr>
    </w:p>
    <w:p w:rsidR="0028136C" w:rsidRPr="0028136C" w:rsidRDefault="0028136C" w:rsidP="0028136C">
      <w:pPr>
        <w:jc w:val="both"/>
        <w:rPr>
          <w:rFonts w:ascii="Arial" w:eastAsia="Arial" w:hAnsi="Arial" w:cs="Arial"/>
          <w:color w:val="000000"/>
          <w:sz w:val="24"/>
          <w:szCs w:val="24"/>
        </w:rPr>
      </w:pPr>
    </w:p>
    <w:p w:rsidR="0028136C" w:rsidRPr="0028136C" w:rsidRDefault="0028136C" w:rsidP="0028136C">
      <w:pPr>
        <w:jc w:val="both"/>
        <w:rPr>
          <w:rFonts w:ascii="Arial" w:eastAsia="Arial" w:hAnsi="Arial" w:cs="Arial"/>
          <w:b/>
          <w:color w:val="000000"/>
          <w:sz w:val="24"/>
          <w:szCs w:val="24"/>
        </w:rPr>
      </w:pPr>
      <w:r w:rsidRPr="0028136C">
        <w:rPr>
          <w:rFonts w:ascii="Arial" w:eastAsia="Arial" w:hAnsi="Arial" w:cs="Arial"/>
          <w:b/>
          <w:color w:val="000000"/>
          <w:sz w:val="24"/>
          <w:szCs w:val="24"/>
        </w:rPr>
        <w:t>Voluntary Contr</w:t>
      </w:r>
      <w:r>
        <w:rPr>
          <w:rFonts w:ascii="Arial" w:eastAsia="Arial" w:hAnsi="Arial" w:cs="Arial"/>
          <w:b/>
          <w:color w:val="000000"/>
          <w:sz w:val="24"/>
          <w:szCs w:val="24"/>
        </w:rPr>
        <w:t>ibu</w:t>
      </w:r>
      <w:r w:rsidRPr="0028136C">
        <w:rPr>
          <w:rFonts w:ascii="Arial" w:eastAsia="Arial" w:hAnsi="Arial" w:cs="Arial"/>
          <w:b/>
          <w:color w:val="000000"/>
          <w:sz w:val="24"/>
          <w:szCs w:val="24"/>
        </w:rPr>
        <w:t>tions</w:t>
      </w:r>
    </w:p>
    <w:p w:rsidR="0028136C" w:rsidRDefault="0028136C" w:rsidP="0028136C">
      <w:pPr>
        <w:jc w:val="both"/>
        <w:rPr>
          <w:rFonts w:ascii="Arial" w:eastAsia="Arial" w:hAnsi="Arial" w:cs="Arial"/>
          <w:color w:val="000000"/>
          <w:sz w:val="24"/>
          <w:szCs w:val="24"/>
        </w:rPr>
      </w:pPr>
    </w:p>
    <w:p w:rsidR="0028136C" w:rsidRPr="0028136C" w:rsidRDefault="0028136C" w:rsidP="0028136C">
      <w:pPr>
        <w:jc w:val="both"/>
        <w:rPr>
          <w:rFonts w:ascii="Arial" w:eastAsia="Arial" w:hAnsi="Arial" w:cs="Arial"/>
          <w:color w:val="000000"/>
          <w:sz w:val="24"/>
          <w:szCs w:val="24"/>
        </w:rPr>
      </w:pPr>
      <w:r w:rsidRPr="0028136C">
        <w:rPr>
          <w:rFonts w:ascii="Arial" w:eastAsia="Arial" w:hAnsi="Arial" w:cs="Arial"/>
          <w:color w:val="000000"/>
          <w:sz w:val="24"/>
          <w:szCs w:val="24"/>
        </w:rPr>
        <w:t>Voluntary contributions may be requested from parents to cover the cost of the following activities:</w:t>
      </w:r>
    </w:p>
    <w:p w:rsidR="0028136C" w:rsidRDefault="0028136C" w:rsidP="0028136C">
      <w:pPr>
        <w:jc w:val="both"/>
        <w:rPr>
          <w:rFonts w:ascii="Arial" w:eastAsia="Arial" w:hAnsi="Arial" w:cs="Arial"/>
          <w:color w:val="000000"/>
          <w:sz w:val="24"/>
          <w:szCs w:val="24"/>
        </w:rPr>
      </w:pPr>
      <w:r w:rsidRPr="0028136C">
        <w:rPr>
          <w:rFonts w:ascii="Arial" w:eastAsia="Arial" w:hAnsi="Arial" w:cs="Arial"/>
          <w:color w:val="000000"/>
          <w:sz w:val="24"/>
          <w:szCs w:val="24"/>
        </w:rPr>
        <w:t>School trips (e.g. transport costs, admission fees, insurance cover), visitors to school (e.g. theatre companies)</w:t>
      </w:r>
    </w:p>
    <w:p w:rsidR="0028136C" w:rsidRDefault="0028136C">
      <w:pPr>
        <w:rPr>
          <w:rFonts w:ascii="Arial" w:eastAsia="Arial" w:hAnsi="Arial" w:cs="Arial"/>
          <w:color w:val="000000"/>
          <w:sz w:val="24"/>
          <w:szCs w:val="24"/>
        </w:rPr>
      </w:pPr>
      <w:r>
        <w:rPr>
          <w:rFonts w:ascii="Arial" w:eastAsia="Arial" w:hAnsi="Arial" w:cs="Arial"/>
          <w:color w:val="000000"/>
          <w:sz w:val="24"/>
          <w:szCs w:val="24"/>
        </w:rPr>
        <w:br w:type="page"/>
      </w:r>
    </w:p>
    <w:p w:rsidR="0028136C" w:rsidRPr="0028136C" w:rsidRDefault="0028136C" w:rsidP="0028136C">
      <w:pPr>
        <w:jc w:val="both"/>
        <w:rPr>
          <w:rFonts w:ascii="Arial" w:eastAsia="Arial" w:hAnsi="Arial" w:cs="Arial"/>
          <w:color w:val="000000"/>
          <w:sz w:val="24"/>
          <w:szCs w:val="24"/>
        </w:rPr>
      </w:pPr>
    </w:p>
    <w:p w:rsidR="0028136C" w:rsidRPr="0028136C" w:rsidRDefault="0028136C" w:rsidP="0028136C">
      <w:pPr>
        <w:rPr>
          <w:rFonts w:ascii="Arial" w:eastAsia="Arial" w:hAnsi="Arial" w:cs="Arial"/>
          <w:sz w:val="24"/>
          <w:szCs w:val="24"/>
        </w:rPr>
      </w:pPr>
      <w:r>
        <w:rPr>
          <w:rFonts w:ascii="Arial" w:eastAsia="Arial" w:hAnsi="Arial" w:cs="Arial"/>
          <w:b/>
          <w:sz w:val="24"/>
          <w:szCs w:val="24"/>
        </w:rPr>
        <w:t>D</w:t>
      </w:r>
      <w:r w:rsidRPr="0028136C">
        <w:rPr>
          <w:rFonts w:ascii="Arial" w:eastAsia="Arial" w:hAnsi="Arial" w:cs="Arial"/>
          <w:b/>
          <w:sz w:val="24"/>
          <w:szCs w:val="24"/>
        </w:rPr>
        <w:t>amage to property</w:t>
      </w:r>
    </w:p>
    <w:p w:rsidR="0028136C" w:rsidRPr="0028136C" w:rsidRDefault="0028136C" w:rsidP="0028136C">
      <w:pPr>
        <w:rPr>
          <w:rFonts w:ascii="Arial" w:eastAsia="Arial" w:hAnsi="Arial" w:cs="Arial"/>
          <w:sz w:val="24"/>
          <w:szCs w:val="24"/>
        </w:rPr>
      </w:pPr>
    </w:p>
    <w:p w:rsidR="0028136C" w:rsidRPr="0028136C" w:rsidRDefault="0028136C" w:rsidP="0028136C">
      <w:pPr>
        <w:jc w:val="both"/>
        <w:rPr>
          <w:rFonts w:ascii="Arial" w:eastAsia="Arial" w:hAnsi="Arial" w:cs="Arial"/>
          <w:color w:val="000000"/>
          <w:sz w:val="24"/>
          <w:szCs w:val="24"/>
        </w:rPr>
      </w:pPr>
      <w:r w:rsidRPr="0028136C">
        <w:rPr>
          <w:rFonts w:ascii="Arial" w:eastAsia="Arial" w:hAnsi="Arial" w:cs="Arial"/>
          <w:sz w:val="24"/>
          <w:szCs w:val="24"/>
        </w:rPr>
        <w:t>Where a child or group of children have behaved in an unacceptable manner which results in the damage or destruction of school property or its buildings, the Academy Committee reserve the right to charge the parents of these children a proportion of the cost of repair or replacement of the relevant items.</w:t>
      </w:r>
    </w:p>
    <w:p w:rsidR="0028136C" w:rsidRPr="0028136C" w:rsidRDefault="0028136C" w:rsidP="0028136C">
      <w:pPr>
        <w:jc w:val="both"/>
        <w:rPr>
          <w:rFonts w:ascii="Arial" w:eastAsia="Arial" w:hAnsi="Arial" w:cs="Arial"/>
          <w:color w:val="000000"/>
          <w:sz w:val="24"/>
          <w:szCs w:val="24"/>
        </w:rPr>
      </w:pPr>
    </w:p>
    <w:p w:rsidR="0028136C" w:rsidRDefault="0028136C" w:rsidP="0028136C">
      <w:pPr>
        <w:jc w:val="both"/>
        <w:rPr>
          <w:rFonts w:ascii="Arial" w:eastAsia="Arial" w:hAnsi="Arial" w:cs="Arial"/>
          <w:color w:val="000000"/>
          <w:sz w:val="24"/>
          <w:szCs w:val="24"/>
        </w:rPr>
      </w:pPr>
    </w:p>
    <w:p w:rsidR="0028136C" w:rsidRPr="0028136C" w:rsidRDefault="0028136C" w:rsidP="0028136C">
      <w:pPr>
        <w:jc w:val="both"/>
        <w:rPr>
          <w:rFonts w:ascii="Arial" w:eastAsia="Arial" w:hAnsi="Arial" w:cs="Arial"/>
          <w:b/>
          <w:color w:val="000000"/>
          <w:sz w:val="24"/>
          <w:szCs w:val="24"/>
        </w:rPr>
      </w:pPr>
      <w:r w:rsidRPr="0028136C">
        <w:rPr>
          <w:rFonts w:ascii="Arial" w:eastAsia="Arial" w:hAnsi="Arial" w:cs="Arial"/>
          <w:b/>
          <w:color w:val="000000"/>
          <w:sz w:val="24"/>
          <w:szCs w:val="24"/>
        </w:rPr>
        <w:t>General</w:t>
      </w:r>
    </w:p>
    <w:p w:rsidR="0028136C" w:rsidRPr="0028136C" w:rsidRDefault="0028136C" w:rsidP="0028136C">
      <w:pPr>
        <w:jc w:val="both"/>
        <w:rPr>
          <w:rFonts w:ascii="Arial" w:eastAsia="Arial" w:hAnsi="Arial" w:cs="Arial"/>
          <w:color w:val="000000"/>
          <w:sz w:val="24"/>
          <w:szCs w:val="24"/>
        </w:rPr>
      </w:pPr>
    </w:p>
    <w:p w:rsidR="0028136C" w:rsidRPr="0028136C" w:rsidRDefault="0028136C" w:rsidP="0028136C">
      <w:pPr>
        <w:jc w:val="both"/>
        <w:rPr>
          <w:rFonts w:ascii="Arial" w:eastAsia="Arial" w:hAnsi="Arial" w:cs="Arial"/>
          <w:color w:val="000000"/>
          <w:sz w:val="24"/>
          <w:szCs w:val="24"/>
        </w:rPr>
      </w:pPr>
      <w:r w:rsidRPr="0028136C">
        <w:rPr>
          <w:rFonts w:ascii="Arial" w:eastAsia="Arial" w:hAnsi="Arial" w:cs="Arial"/>
          <w:color w:val="000000"/>
          <w:sz w:val="24"/>
          <w:szCs w:val="24"/>
        </w:rPr>
        <w:t xml:space="preserve">The </w:t>
      </w:r>
      <w:r w:rsidRPr="0028136C">
        <w:rPr>
          <w:rFonts w:ascii="Arial" w:eastAsia="Arial" w:hAnsi="Arial" w:cs="Arial"/>
          <w:sz w:val="24"/>
          <w:szCs w:val="24"/>
        </w:rPr>
        <w:t xml:space="preserve">Board of Directors </w:t>
      </w:r>
      <w:r w:rsidRPr="0028136C">
        <w:rPr>
          <w:rFonts w:ascii="Arial" w:eastAsia="Arial" w:hAnsi="Arial" w:cs="Arial"/>
          <w:color w:val="000000"/>
          <w:sz w:val="24"/>
          <w:szCs w:val="24"/>
        </w:rPr>
        <w:t xml:space="preserve">may from time to time, amend the categories of activity for which a charge may be made. Nothing in this policy statement precludes the </w:t>
      </w:r>
      <w:r w:rsidRPr="0028136C">
        <w:rPr>
          <w:rFonts w:ascii="Arial" w:eastAsia="Arial" w:hAnsi="Arial" w:cs="Arial"/>
          <w:sz w:val="24"/>
          <w:szCs w:val="24"/>
        </w:rPr>
        <w:t>Board of Directors</w:t>
      </w:r>
      <w:r w:rsidRPr="0028136C">
        <w:rPr>
          <w:rFonts w:ascii="Arial" w:eastAsia="Arial" w:hAnsi="Arial" w:cs="Arial"/>
          <w:color w:val="000000"/>
          <w:sz w:val="24"/>
          <w:szCs w:val="24"/>
        </w:rPr>
        <w:t xml:space="preserve"> from inviting parents to make a voluntary contribution towards the cost of additional activities, which take place in school time. Parents may be advised that the continuance of an activity may depend upon voluntary contributions, but once it has been decided to run such an activity no qualifying child will be excluded on the grounds of voluntary contributions.</w:t>
      </w:r>
    </w:p>
    <w:p w:rsidR="0028136C" w:rsidRPr="0028136C" w:rsidRDefault="0028136C" w:rsidP="0028136C">
      <w:pPr>
        <w:jc w:val="both"/>
        <w:rPr>
          <w:rFonts w:ascii="Arial" w:eastAsia="Arial" w:hAnsi="Arial" w:cs="Arial"/>
          <w:color w:val="000000"/>
          <w:sz w:val="24"/>
          <w:szCs w:val="24"/>
        </w:rPr>
      </w:pPr>
    </w:p>
    <w:p w:rsidR="0028136C" w:rsidRPr="0028136C" w:rsidRDefault="0028136C" w:rsidP="0028136C">
      <w:pPr>
        <w:jc w:val="both"/>
        <w:rPr>
          <w:rFonts w:ascii="Arial" w:eastAsia="Arial" w:hAnsi="Arial" w:cs="Arial"/>
          <w:color w:val="000000"/>
          <w:sz w:val="24"/>
          <w:szCs w:val="24"/>
        </w:rPr>
      </w:pPr>
    </w:p>
    <w:p w:rsidR="0028136C" w:rsidRPr="0028136C" w:rsidRDefault="0028136C" w:rsidP="0028136C">
      <w:pPr>
        <w:jc w:val="both"/>
        <w:rPr>
          <w:rFonts w:ascii="Arial" w:eastAsia="Arial" w:hAnsi="Arial" w:cs="Arial"/>
          <w:color w:val="000000"/>
          <w:sz w:val="24"/>
          <w:szCs w:val="24"/>
        </w:rPr>
      </w:pPr>
    </w:p>
    <w:p w:rsidR="0028136C" w:rsidRPr="0028136C" w:rsidRDefault="0028136C" w:rsidP="0028136C">
      <w:pPr>
        <w:jc w:val="both"/>
        <w:rPr>
          <w:rFonts w:ascii="Arial" w:eastAsia="Arial" w:hAnsi="Arial" w:cs="Arial"/>
          <w:color w:val="000000"/>
          <w:sz w:val="24"/>
          <w:szCs w:val="24"/>
        </w:rPr>
      </w:pPr>
    </w:p>
    <w:p w:rsidR="0028136C" w:rsidRPr="0028136C" w:rsidRDefault="0028136C" w:rsidP="0028136C">
      <w:pPr>
        <w:jc w:val="both"/>
        <w:rPr>
          <w:rFonts w:ascii="Arial" w:eastAsia="Arial" w:hAnsi="Arial" w:cs="Arial"/>
          <w:color w:val="000000"/>
          <w:sz w:val="24"/>
          <w:szCs w:val="24"/>
        </w:rPr>
      </w:pPr>
    </w:p>
    <w:p w:rsidR="0028136C" w:rsidRPr="0028136C" w:rsidRDefault="0028136C" w:rsidP="0028136C">
      <w:pPr>
        <w:jc w:val="both"/>
        <w:rPr>
          <w:rFonts w:ascii="Arial" w:eastAsia="Arial" w:hAnsi="Arial" w:cs="Arial"/>
          <w:color w:val="000000"/>
          <w:sz w:val="24"/>
          <w:szCs w:val="24"/>
        </w:rPr>
      </w:pPr>
    </w:p>
    <w:p w:rsidR="0028136C" w:rsidRPr="0028136C" w:rsidRDefault="0028136C" w:rsidP="0028136C">
      <w:pPr>
        <w:jc w:val="both"/>
        <w:rPr>
          <w:rFonts w:ascii="Arial" w:eastAsia="Arial" w:hAnsi="Arial" w:cs="Arial"/>
          <w:color w:val="000000"/>
          <w:sz w:val="24"/>
          <w:szCs w:val="24"/>
        </w:rPr>
      </w:pPr>
    </w:p>
    <w:p w:rsidR="00DB643B" w:rsidRPr="0028136C" w:rsidRDefault="00DB643B" w:rsidP="00DB643B">
      <w:pPr>
        <w:jc w:val="both"/>
        <w:rPr>
          <w:rFonts w:ascii="Arial" w:eastAsia="Arial" w:hAnsi="Arial" w:cs="Arial"/>
          <w:color w:val="000000"/>
          <w:sz w:val="24"/>
          <w:szCs w:val="24"/>
        </w:rPr>
      </w:pPr>
    </w:p>
    <w:p w:rsidR="0084461B" w:rsidRPr="0028136C" w:rsidRDefault="0084461B" w:rsidP="0084461B">
      <w:pPr>
        <w:tabs>
          <w:tab w:val="left" w:pos="2641"/>
        </w:tabs>
        <w:spacing w:line="297" w:lineRule="exact"/>
        <w:rPr>
          <w:rFonts w:ascii="Arial" w:hAnsi="Arial" w:cs="Arial"/>
          <w:sz w:val="24"/>
          <w:szCs w:val="24"/>
        </w:rPr>
      </w:pPr>
    </w:p>
    <w:p w:rsidR="0084461B" w:rsidRPr="0028136C" w:rsidRDefault="0084461B" w:rsidP="0084461B">
      <w:pPr>
        <w:tabs>
          <w:tab w:val="left" w:pos="2641"/>
        </w:tabs>
        <w:spacing w:line="297" w:lineRule="exact"/>
        <w:rPr>
          <w:rFonts w:ascii="Arial" w:hAnsi="Arial" w:cs="Arial"/>
          <w:sz w:val="24"/>
          <w:szCs w:val="24"/>
        </w:rPr>
      </w:pPr>
    </w:p>
    <w:p w:rsidR="0084461B" w:rsidRPr="0028136C" w:rsidRDefault="0084461B" w:rsidP="0084461B">
      <w:pPr>
        <w:tabs>
          <w:tab w:val="left" w:pos="2641"/>
        </w:tabs>
        <w:spacing w:line="297" w:lineRule="exact"/>
        <w:rPr>
          <w:rFonts w:ascii="Arial" w:hAnsi="Arial" w:cs="Arial"/>
          <w:sz w:val="24"/>
          <w:szCs w:val="24"/>
        </w:rPr>
      </w:pPr>
    </w:p>
    <w:p w:rsidR="0084461B" w:rsidRPr="0028136C" w:rsidRDefault="0084461B" w:rsidP="0084461B">
      <w:pPr>
        <w:tabs>
          <w:tab w:val="left" w:pos="2641"/>
        </w:tabs>
        <w:spacing w:line="297" w:lineRule="exact"/>
        <w:rPr>
          <w:rFonts w:ascii="Arial" w:hAnsi="Arial" w:cs="Arial"/>
          <w:sz w:val="24"/>
          <w:szCs w:val="24"/>
        </w:rPr>
      </w:pPr>
    </w:p>
    <w:sectPr w:rsidR="0084461B" w:rsidRPr="0028136C">
      <w:headerReference w:type="default" r:id="rId13"/>
      <w:footerReference w:type="default" r:id="rId14"/>
      <w:pgSz w:w="11910" w:h="16840"/>
      <w:pgMar w:top="540" w:right="440" w:bottom="1120" w:left="380" w:header="0" w:footer="92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F96" w:rsidRDefault="004D0F96">
      <w:r>
        <w:separator/>
      </w:r>
    </w:p>
  </w:endnote>
  <w:endnote w:type="continuationSeparator" w:id="0">
    <w:p w:rsidR="004D0F96" w:rsidRDefault="004D0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CDE" w:rsidRDefault="00394FBF">
    <w:pPr>
      <w:pStyle w:val="BodyText"/>
      <w:spacing w:line="14" w:lineRule="auto"/>
      <w:rPr>
        <w:sz w:val="19"/>
      </w:rPr>
    </w:pPr>
    <w:r>
      <w:rPr>
        <w:noProof/>
        <w:lang w:bidi="ar-SA"/>
      </w:rPr>
      <mc:AlternateContent>
        <mc:Choice Requires="wps">
          <w:drawing>
            <wp:anchor distT="0" distB="0" distL="114300" distR="114300" simplePos="0" relativeHeight="503311664" behindDoc="1" locked="0" layoutInCell="1" allowOverlap="1">
              <wp:simplePos x="0" y="0"/>
              <wp:positionH relativeFrom="page">
                <wp:posOffset>351155</wp:posOffset>
              </wp:positionH>
              <wp:positionV relativeFrom="page">
                <wp:posOffset>9974580</wp:posOffset>
              </wp:positionV>
              <wp:extent cx="6858000" cy="0"/>
              <wp:effectExtent l="8255" t="11430" r="10795" b="762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3A1F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EABA3" id="Line 2" o:spid="_x0000_s1026" style="position:absolute;z-index:-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5pt,785.4pt" to="567.65pt,7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" strokecolor="#3a1f5a" strokeweight="1pt">
              <w10:wrap anchorx="page" anchory="page"/>
            </v:lin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CDE" w:rsidRDefault="00394FBF">
    <w:pPr>
      <w:pStyle w:val="BodyText"/>
      <w:spacing w:line="14" w:lineRule="auto"/>
      <w:rPr>
        <w:sz w:val="20"/>
      </w:rPr>
    </w:pPr>
    <w:r>
      <w:rPr>
        <w:noProof/>
        <w:lang w:bidi="ar-SA"/>
      </w:rPr>
      <mc:AlternateContent>
        <mc:Choice Requires="wps">
          <w:drawing>
            <wp:anchor distT="0" distB="0" distL="114300" distR="114300" simplePos="0" relativeHeight="503311688" behindDoc="1" locked="0" layoutInCell="1" allowOverlap="1">
              <wp:simplePos x="0" y="0"/>
              <wp:positionH relativeFrom="page">
                <wp:posOffset>342265</wp:posOffset>
              </wp:positionH>
              <wp:positionV relativeFrom="page">
                <wp:posOffset>9980930</wp:posOffset>
              </wp:positionV>
              <wp:extent cx="6872605" cy="0"/>
              <wp:effectExtent l="8890" t="8255" r="14605" b="1079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2605" cy="0"/>
                      </a:xfrm>
                      <a:prstGeom prst="line">
                        <a:avLst/>
                      </a:prstGeom>
                      <a:noFill/>
                      <a:ln w="122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F45D5" id="Line 1" o:spid="_x0000_s1026" style="position:absolute;z-index:-4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95pt,785.9pt" to="568.1pt,7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" strokeweight=".33903mm">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F96" w:rsidRDefault="004D0F96">
      <w:r>
        <w:separator/>
      </w:r>
    </w:p>
  </w:footnote>
  <w:footnote w:type="continuationSeparator" w:id="0">
    <w:p w:rsidR="004D0F96" w:rsidRDefault="004D0F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CDE" w:rsidRDefault="005313DA">
    <w:pPr>
      <w:pStyle w:val="BodyText"/>
      <w:spacing w:line="14" w:lineRule="auto"/>
      <w:rPr>
        <w:sz w:val="20"/>
      </w:rPr>
    </w:pPr>
    <w:r>
      <w:rPr>
        <w:noProof/>
        <w:lang w:bidi="ar-SA"/>
      </w:rPr>
      <w:drawing>
        <wp:anchor distT="0" distB="0" distL="0" distR="0" simplePos="0" relativeHeight="268430591" behindDoc="1" locked="0" layoutInCell="1" allowOverlap="1">
          <wp:simplePos x="0" y="0"/>
          <wp:positionH relativeFrom="page">
            <wp:posOffset>6376860</wp:posOffset>
          </wp:positionH>
          <wp:positionV relativeFrom="page">
            <wp:posOffset>354358</wp:posOffset>
          </wp:positionV>
          <wp:extent cx="816940" cy="9798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16940" cy="979839"/>
                  </a:xfrm>
                  <a:prstGeom prst="rect">
                    <a:avLst/>
                  </a:prstGeom>
                </pic:spPr>
              </pic:pic>
            </a:graphicData>
          </a:graphic>
        </wp:anchor>
      </w:drawing>
    </w:r>
    <w:r>
      <w:rPr>
        <w:noProof/>
        <w:lang w:bidi="ar-SA"/>
      </w:rPr>
      <w:drawing>
        <wp:anchor distT="0" distB="0" distL="0" distR="0" simplePos="0" relativeHeight="268430615" behindDoc="1" locked="0" layoutInCell="1" allowOverlap="1">
          <wp:simplePos x="0" y="0"/>
          <wp:positionH relativeFrom="page">
            <wp:posOffset>345592</wp:posOffset>
          </wp:positionH>
          <wp:positionV relativeFrom="page">
            <wp:posOffset>360003</wp:posOffset>
          </wp:positionV>
          <wp:extent cx="1820900" cy="95569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820900" cy="95569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CDE" w:rsidRDefault="00280CDE">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E61F7"/>
    <w:multiLevelType w:val="hybridMultilevel"/>
    <w:tmpl w:val="00DE9810"/>
    <w:lvl w:ilvl="0" w:tplc="1BFAB042">
      <w:start w:val="1"/>
      <w:numFmt w:val="decimal"/>
      <w:lvlText w:val="%1."/>
      <w:lvlJc w:val="left"/>
      <w:pPr>
        <w:ind w:left="4949" w:hanging="356"/>
        <w:jc w:val="right"/>
      </w:pPr>
      <w:rPr>
        <w:rFonts w:ascii="Helvetica" w:eastAsia="Helvetica" w:hAnsi="Helvetica" w:cs="Helvetica" w:hint="default"/>
        <w:color w:val="391F59"/>
        <w:spacing w:val="-1"/>
        <w:w w:val="100"/>
        <w:sz w:val="32"/>
        <w:szCs w:val="32"/>
        <w:lang w:val="en-GB" w:eastAsia="en-GB" w:bidi="en-GB"/>
      </w:rPr>
    </w:lvl>
    <w:lvl w:ilvl="1" w:tplc="889E7782">
      <w:numFmt w:val="bullet"/>
      <w:lvlText w:val="•"/>
      <w:lvlJc w:val="left"/>
      <w:pPr>
        <w:ind w:left="5554" w:hanging="356"/>
      </w:pPr>
      <w:rPr>
        <w:rFonts w:hint="default"/>
        <w:lang w:val="en-GB" w:eastAsia="en-GB" w:bidi="en-GB"/>
      </w:rPr>
    </w:lvl>
    <w:lvl w:ilvl="2" w:tplc="16A86B08">
      <w:numFmt w:val="bullet"/>
      <w:lvlText w:val="•"/>
      <w:lvlJc w:val="left"/>
      <w:pPr>
        <w:ind w:left="6169" w:hanging="356"/>
      </w:pPr>
      <w:rPr>
        <w:rFonts w:hint="default"/>
        <w:lang w:val="en-GB" w:eastAsia="en-GB" w:bidi="en-GB"/>
      </w:rPr>
    </w:lvl>
    <w:lvl w:ilvl="3" w:tplc="73EED0E2">
      <w:numFmt w:val="bullet"/>
      <w:lvlText w:val="•"/>
      <w:lvlJc w:val="left"/>
      <w:pPr>
        <w:ind w:left="6783" w:hanging="356"/>
      </w:pPr>
      <w:rPr>
        <w:rFonts w:hint="default"/>
        <w:lang w:val="en-GB" w:eastAsia="en-GB" w:bidi="en-GB"/>
      </w:rPr>
    </w:lvl>
    <w:lvl w:ilvl="4" w:tplc="183E6F56">
      <w:numFmt w:val="bullet"/>
      <w:lvlText w:val="•"/>
      <w:lvlJc w:val="left"/>
      <w:pPr>
        <w:ind w:left="7398" w:hanging="356"/>
      </w:pPr>
      <w:rPr>
        <w:rFonts w:hint="default"/>
        <w:lang w:val="en-GB" w:eastAsia="en-GB" w:bidi="en-GB"/>
      </w:rPr>
    </w:lvl>
    <w:lvl w:ilvl="5" w:tplc="CFF6B7C0">
      <w:numFmt w:val="bullet"/>
      <w:lvlText w:val="•"/>
      <w:lvlJc w:val="left"/>
      <w:pPr>
        <w:ind w:left="8012" w:hanging="356"/>
      </w:pPr>
      <w:rPr>
        <w:rFonts w:hint="default"/>
        <w:lang w:val="en-GB" w:eastAsia="en-GB" w:bidi="en-GB"/>
      </w:rPr>
    </w:lvl>
    <w:lvl w:ilvl="6" w:tplc="B22A92A6">
      <w:numFmt w:val="bullet"/>
      <w:lvlText w:val="•"/>
      <w:lvlJc w:val="left"/>
      <w:pPr>
        <w:ind w:left="8627" w:hanging="356"/>
      </w:pPr>
      <w:rPr>
        <w:rFonts w:hint="default"/>
        <w:lang w:val="en-GB" w:eastAsia="en-GB" w:bidi="en-GB"/>
      </w:rPr>
    </w:lvl>
    <w:lvl w:ilvl="7" w:tplc="793A2768">
      <w:numFmt w:val="bullet"/>
      <w:lvlText w:val="•"/>
      <w:lvlJc w:val="left"/>
      <w:pPr>
        <w:ind w:left="9241" w:hanging="356"/>
      </w:pPr>
      <w:rPr>
        <w:rFonts w:hint="default"/>
        <w:lang w:val="en-GB" w:eastAsia="en-GB" w:bidi="en-GB"/>
      </w:rPr>
    </w:lvl>
    <w:lvl w:ilvl="8" w:tplc="19C2A9C8">
      <w:numFmt w:val="bullet"/>
      <w:lvlText w:val="•"/>
      <w:lvlJc w:val="left"/>
      <w:pPr>
        <w:ind w:left="9856" w:hanging="356"/>
      </w:pPr>
      <w:rPr>
        <w:rFonts w:hint="default"/>
        <w:lang w:val="en-GB" w:eastAsia="en-GB" w:bidi="en-GB"/>
      </w:rPr>
    </w:lvl>
  </w:abstractNum>
  <w:abstractNum w:abstractNumId="1" w15:restartNumberingAfterBreak="0">
    <w:nsid w:val="41A47C7A"/>
    <w:multiLevelType w:val="multilevel"/>
    <w:tmpl w:val="4BD6E3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0F75623"/>
    <w:multiLevelType w:val="multilevel"/>
    <w:tmpl w:val="AB5462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CDE"/>
    <w:rsid w:val="00280CDE"/>
    <w:rsid w:val="0028136C"/>
    <w:rsid w:val="00334C61"/>
    <w:rsid w:val="00360AC6"/>
    <w:rsid w:val="00394FBF"/>
    <w:rsid w:val="004D0F96"/>
    <w:rsid w:val="005313DA"/>
    <w:rsid w:val="00646B01"/>
    <w:rsid w:val="00776501"/>
    <w:rsid w:val="0084461B"/>
    <w:rsid w:val="0096714F"/>
    <w:rsid w:val="009F5585"/>
    <w:rsid w:val="00D21622"/>
    <w:rsid w:val="00D36A61"/>
    <w:rsid w:val="00DB6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4DC88B"/>
  <w15:docId w15:val="{2427195B-4D5D-2548-8347-F4967527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eastAsia="Helvetica" w:hAnsi="Helvetica" w:cs="Helvetica"/>
      <w:lang w:val="en-GB" w:eastAsia="en-GB" w:bidi="en-GB"/>
    </w:rPr>
  </w:style>
  <w:style w:type="paragraph" w:styleId="Heading1">
    <w:name w:val="heading 1"/>
    <w:basedOn w:val="Normal"/>
    <w:uiPriority w:val="9"/>
    <w:qFormat/>
    <w:pPr>
      <w:ind w:left="4949" w:hanging="355"/>
      <w:outlineLvl w:val="0"/>
    </w:pPr>
    <w:rPr>
      <w:sz w:val="32"/>
      <w:szCs w:val="32"/>
    </w:rPr>
  </w:style>
  <w:style w:type="paragraph" w:styleId="Heading2">
    <w:name w:val="heading 2"/>
    <w:basedOn w:val="Normal"/>
    <w:next w:val="Normal"/>
    <w:link w:val="Heading2Char"/>
    <w:uiPriority w:val="9"/>
    <w:semiHidden/>
    <w:unhideWhenUsed/>
    <w:qFormat/>
    <w:rsid w:val="0028136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949" w:hanging="35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4461B"/>
    <w:pPr>
      <w:tabs>
        <w:tab w:val="center" w:pos="4680"/>
        <w:tab w:val="right" w:pos="9360"/>
      </w:tabs>
    </w:pPr>
  </w:style>
  <w:style w:type="character" w:customStyle="1" w:styleId="HeaderChar">
    <w:name w:val="Header Char"/>
    <w:basedOn w:val="DefaultParagraphFont"/>
    <w:link w:val="Header"/>
    <w:uiPriority w:val="99"/>
    <w:rsid w:val="0084461B"/>
    <w:rPr>
      <w:rFonts w:ascii="Helvetica" w:eastAsia="Helvetica" w:hAnsi="Helvetica" w:cs="Helvetica"/>
      <w:lang w:val="en-GB" w:eastAsia="en-GB" w:bidi="en-GB"/>
    </w:rPr>
  </w:style>
  <w:style w:type="paragraph" w:styleId="Footer">
    <w:name w:val="footer"/>
    <w:basedOn w:val="Normal"/>
    <w:link w:val="FooterChar"/>
    <w:uiPriority w:val="99"/>
    <w:unhideWhenUsed/>
    <w:rsid w:val="0084461B"/>
    <w:pPr>
      <w:tabs>
        <w:tab w:val="center" w:pos="4680"/>
        <w:tab w:val="right" w:pos="9360"/>
      </w:tabs>
    </w:pPr>
  </w:style>
  <w:style w:type="character" w:customStyle="1" w:styleId="FooterChar">
    <w:name w:val="Footer Char"/>
    <w:basedOn w:val="DefaultParagraphFont"/>
    <w:link w:val="Footer"/>
    <w:uiPriority w:val="99"/>
    <w:rsid w:val="0084461B"/>
    <w:rPr>
      <w:rFonts w:ascii="Helvetica" w:eastAsia="Helvetica" w:hAnsi="Helvetica" w:cs="Helvetica"/>
      <w:lang w:val="en-GB" w:eastAsia="en-GB" w:bidi="en-GB"/>
    </w:rPr>
  </w:style>
  <w:style w:type="character" w:customStyle="1" w:styleId="Heading2Char">
    <w:name w:val="Heading 2 Char"/>
    <w:basedOn w:val="DefaultParagraphFont"/>
    <w:link w:val="Heading2"/>
    <w:uiPriority w:val="9"/>
    <w:semiHidden/>
    <w:rsid w:val="0028136C"/>
    <w:rPr>
      <w:rFonts w:asciiTheme="majorHAnsi" w:eastAsiaTheme="majorEastAsia" w:hAnsiTheme="majorHAnsi" w:cstheme="majorBidi"/>
      <w:color w:val="365F91" w:themeColor="accent1" w:themeShade="BF"/>
      <w:sz w:val="26"/>
      <w:szCs w:val="2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enquiry@sjp2.net"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e.samuel</dc:creator>
  <cp:lastModifiedBy>cooke</cp:lastModifiedBy>
  <cp:revision>2</cp:revision>
  <dcterms:created xsi:type="dcterms:W3CDTF">2019-07-09T10:35:00Z</dcterms:created>
  <dcterms:modified xsi:type="dcterms:W3CDTF">2019-07-09T10:35:00Z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Creator">
    <vt:lpwstr>Adobe InDesign CC 14.0 (Macintosh)</vt:lpwstr>
  </property>
  <property fmtid="{D5CDD505-2E9C-101B-9397-08002B2CF9AE}" pid="4" name="LastSaved">
    <vt:filetime>2019-01-15T00:00:00Z</vt:filetime>
  </property>
</Properties>
</file>